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B3E1E" w:rsidP="00E751B5">
            <w:pPr>
              <w:tabs>
                <w:tab w:val="left" w:pos="1260"/>
              </w:tabs>
              <w:spacing w:after="0" w:line="240" w:lineRule="auto"/>
              <w:rPr>
                <w:b/>
              </w:rPr>
            </w:pPr>
            <w:r>
              <w:rPr>
                <w:b/>
              </w:rPr>
              <w:t>St Clements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751B5" w:rsidP="00D0157C">
            <w:pPr>
              <w:spacing w:after="0" w:line="240" w:lineRule="auto"/>
              <w:rPr>
                <w:b/>
              </w:rPr>
            </w:pPr>
            <w:r>
              <w:rPr>
                <w:b/>
              </w:rPr>
              <w:t>Catering Assistant</w:t>
            </w:r>
            <w:r w:rsidR="00763F7C">
              <w:rPr>
                <w:b/>
              </w:rPr>
              <w:t xml:space="preserve"> – </w:t>
            </w:r>
            <w:r w:rsidR="00D0157C">
              <w:rPr>
                <w:b/>
              </w:rPr>
              <w:t>Permanent</w:t>
            </w:r>
          </w:p>
        </w:tc>
      </w:tr>
      <w:tr w:rsidR="00AD59DD" w:rsidRPr="005F722B" w:rsidTr="001103D7">
        <w:tc>
          <w:tcPr>
            <w:tcW w:w="1439" w:type="pct"/>
          </w:tcPr>
          <w:p w:rsidR="00AD59DD" w:rsidRPr="00D53003" w:rsidRDefault="00AD59DD" w:rsidP="001103D7">
            <w:pPr>
              <w:spacing w:after="0" w:line="240" w:lineRule="auto"/>
              <w:rPr>
                <w:b/>
              </w:rPr>
            </w:pPr>
          </w:p>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561" w:type="pct"/>
          </w:tcPr>
          <w:p w:rsidR="00AF1407" w:rsidRDefault="00E751B5" w:rsidP="00AD59DD">
            <w:pPr>
              <w:spacing w:after="0" w:line="240" w:lineRule="auto"/>
              <w:rPr>
                <w:b/>
              </w:rPr>
            </w:pPr>
            <w:r w:rsidRPr="00D53003">
              <w:rPr>
                <w:b/>
              </w:rPr>
              <w:t>Scale B</w:t>
            </w:r>
            <w:r w:rsidR="00D0157C">
              <w:rPr>
                <w:b/>
              </w:rPr>
              <w:t>, Points 7</w:t>
            </w:r>
            <w:r w:rsidR="00135E25">
              <w:rPr>
                <w:b/>
              </w:rPr>
              <w:t>-9</w:t>
            </w:r>
            <w:r w:rsidR="00D0157C">
              <w:rPr>
                <w:b/>
              </w:rPr>
              <w:t>, (£8</w:t>
            </w:r>
            <w:r w:rsidR="00627A33" w:rsidRPr="00D53003">
              <w:rPr>
                <w:b/>
              </w:rPr>
              <w:t>.</w:t>
            </w:r>
            <w:r w:rsidR="00D0157C">
              <w:rPr>
                <w:b/>
              </w:rPr>
              <w:t xml:space="preserve">55 </w:t>
            </w:r>
            <w:r w:rsidR="00135E25">
              <w:rPr>
                <w:b/>
              </w:rPr>
              <w:t>- £8.68</w:t>
            </w:r>
            <w:r w:rsidR="00D0157C">
              <w:rPr>
                <w:b/>
              </w:rPr>
              <w:t xml:space="preserve">/ </w:t>
            </w:r>
            <w:r w:rsidR="00627A33" w:rsidRPr="00D53003">
              <w:rPr>
                <w:b/>
              </w:rPr>
              <w:t>hour)</w:t>
            </w:r>
          </w:p>
          <w:p w:rsidR="00AD59DD" w:rsidRPr="00AF1407" w:rsidRDefault="00AF1407" w:rsidP="00D0157C">
            <w:pPr>
              <w:spacing w:after="0" w:line="240" w:lineRule="auto"/>
            </w:pPr>
            <w:r w:rsidRPr="00AF1407">
              <w:t>(£1</w:t>
            </w:r>
            <w:r w:rsidR="00D0157C">
              <w:t>6,495</w:t>
            </w:r>
            <w:r w:rsidR="00135E25">
              <w:t xml:space="preserve"> - £16,755</w:t>
            </w:r>
            <w:r w:rsidRPr="00AF1407">
              <w:t xml:space="preserve"> FTE based on a 37 hour week – please note that the salary will be pro rata)</w:t>
            </w:r>
          </w:p>
        </w:tc>
      </w:tr>
      <w:tr w:rsidR="00AD59DD" w:rsidRPr="005F722B" w:rsidTr="001103D7">
        <w:tc>
          <w:tcPr>
            <w:tcW w:w="1439" w:type="pct"/>
          </w:tcPr>
          <w:p w:rsidR="00AD59DD" w:rsidRPr="00782815" w:rsidRDefault="00AD59DD" w:rsidP="00763F7C">
            <w:pPr>
              <w:spacing w:after="0" w:line="240" w:lineRule="auto"/>
              <w:rPr>
                <w:b/>
              </w:rPr>
            </w:pPr>
            <w:r w:rsidRPr="00782815">
              <w:rPr>
                <w:b/>
              </w:rPr>
              <w:t>Hours/weeks:</w:t>
            </w:r>
          </w:p>
        </w:tc>
        <w:tc>
          <w:tcPr>
            <w:tcW w:w="3561" w:type="pct"/>
          </w:tcPr>
          <w:p w:rsidR="003351A5" w:rsidRPr="00A7795C" w:rsidRDefault="00D0157C" w:rsidP="00CC6C02">
            <w:pPr>
              <w:spacing w:after="0" w:line="240" w:lineRule="auto"/>
              <w:rPr>
                <w:b/>
              </w:rPr>
            </w:pPr>
            <w:r>
              <w:rPr>
                <w:b/>
              </w:rPr>
              <w:t>16.5</w:t>
            </w:r>
            <w:r w:rsidR="00E751B5" w:rsidRPr="00A7795C">
              <w:rPr>
                <w:b/>
              </w:rPr>
              <w:t xml:space="preserve"> hours per week, 38</w:t>
            </w:r>
            <w:r w:rsidR="00AD59DD" w:rsidRPr="00A7795C">
              <w:rPr>
                <w:b/>
              </w:rPr>
              <w:t xml:space="preserve"> weeks per year</w:t>
            </w:r>
            <w:r w:rsidR="00763F7C" w:rsidRPr="00A7795C">
              <w:rPr>
                <w:b/>
              </w:rPr>
              <w:t xml:space="preserve"> (Term Time only).</w:t>
            </w:r>
          </w:p>
          <w:p w:rsidR="00CC6C02" w:rsidRPr="00763F7C" w:rsidRDefault="00263C90" w:rsidP="00CC6C02">
            <w:pPr>
              <w:spacing w:after="0" w:line="240" w:lineRule="auto"/>
              <w:rPr>
                <w:b/>
                <w:highlight w:val="yellow"/>
              </w:rPr>
            </w:pPr>
            <w:r w:rsidRPr="00263C90">
              <w:rPr>
                <w:b/>
              </w:rPr>
              <w:t>Monday - Friday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751B5" w:rsidP="001103D7">
            <w:pPr>
              <w:spacing w:after="0" w:line="240" w:lineRule="auto"/>
              <w:rPr>
                <w:b/>
              </w:rPr>
            </w:pPr>
            <w:r>
              <w:rPr>
                <w:b/>
              </w:rPr>
              <w:t>Catering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532CB2" w:rsidRDefault="00E751B5" w:rsidP="00962A6E">
            <w:pPr>
              <w:spacing w:after="0" w:line="240" w:lineRule="auto"/>
              <w:rPr>
                <w:b/>
              </w:rPr>
            </w:pPr>
            <w:r>
              <w:rPr>
                <w:b/>
              </w:rPr>
              <w:t>Catering Manager</w:t>
            </w:r>
          </w:p>
          <w:p w:rsidR="00E751B5" w:rsidRDefault="00E751B5" w:rsidP="00962A6E">
            <w:pPr>
              <w:spacing w:after="0" w:line="240" w:lineRule="auto"/>
              <w:rPr>
                <w:b/>
              </w:rPr>
            </w:pPr>
            <w:r>
              <w:rPr>
                <w:b/>
              </w:rPr>
              <w:t>Catering Staff</w:t>
            </w:r>
          </w:p>
          <w:p w:rsidR="00E751B5" w:rsidRDefault="00E751B5" w:rsidP="00962A6E">
            <w:pPr>
              <w:spacing w:after="0" w:line="240" w:lineRule="auto"/>
              <w:rPr>
                <w:b/>
              </w:rPr>
            </w:pPr>
            <w:r>
              <w:rPr>
                <w:b/>
              </w:rPr>
              <w:t>Students</w:t>
            </w:r>
          </w:p>
          <w:p w:rsidR="00532CB2" w:rsidRPr="00782815" w:rsidRDefault="00E751B5" w:rsidP="00E751B5">
            <w:pPr>
              <w:spacing w:after="0" w:line="240" w:lineRule="auto"/>
              <w:rPr>
                <w:b/>
              </w:rPr>
            </w:pPr>
            <w:r>
              <w:rPr>
                <w:b/>
              </w:rPr>
              <w:t>Staff</w:t>
            </w:r>
          </w:p>
        </w:tc>
      </w:tr>
    </w:tbl>
    <w:p w:rsidR="00AD59DD" w:rsidRDefault="00AD59DD" w:rsidP="00AD59DD">
      <w:pPr>
        <w:jc w:val="both"/>
      </w:pPr>
    </w:p>
    <w:p w:rsidR="00E751B5" w:rsidRPr="00532CB2" w:rsidRDefault="00782815" w:rsidP="00E751B5">
      <w:pPr>
        <w:spacing w:after="0" w:line="240" w:lineRule="auto"/>
        <w:rPr>
          <w:rFonts w:asciiTheme="minorHAnsi" w:hAnsiTheme="minorHAnsi"/>
          <w:sz w:val="24"/>
          <w:szCs w:val="24"/>
        </w:rPr>
      </w:pPr>
      <w:r w:rsidRPr="007F7AD8">
        <w:rPr>
          <w:rFonts w:asciiTheme="minorHAnsi" w:hAnsiTheme="minorHAnsi"/>
          <w:b/>
          <w:sz w:val="24"/>
          <w:szCs w:val="24"/>
          <w:u w:val="single" w:color="92D050"/>
        </w:rPr>
        <w:t>Purpose of the Job</w:t>
      </w:r>
    </w:p>
    <w:p w:rsidR="00782815" w:rsidRPr="00372165" w:rsidRDefault="00782815" w:rsidP="00782815">
      <w:pPr>
        <w:spacing w:after="0" w:line="240" w:lineRule="auto"/>
        <w:rPr>
          <w:rFonts w:asciiTheme="minorHAnsi" w:hAnsiTheme="minorHAnsi"/>
          <w:b/>
          <w:sz w:val="24"/>
          <w:szCs w:val="24"/>
        </w:rPr>
      </w:pPr>
    </w:p>
    <w:p w:rsidR="00E751B5" w:rsidRPr="00372165" w:rsidRDefault="00E751B5" w:rsidP="00E751B5">
      <w:pPr>
        <w:pStyle w:val="CM5"/>
        <w:spacing w:after="235" w:line="253" w:lineRule="atLeast"/>
        <w:rPr>
          <w:rFonts w:asciiTheme="minorHAnsi" w:hAnsiTheme="minorHAnsi" w:cs="DDOFLC+Arial"/>
          <w:color w:val="000000"/>
          <w:sz w:val="22"/>
          <w:szCs w:val="22"/>
        </w:rPr>
      </w:pPr>
      <w:r w:rsidRPr="00372165">
        <w:rPr>
          <w:rFonts w:asciiTheme="minorHAnsi" w:hAnsiTheme="minorHAnsi" w:cs="DDOFLC+Arial"/>
          <w:color w:val="000000"/>
          <w:sz w:val="22"/>
          <w:szCs w:val="22"/>
        </w:rPr>
        <w:t xml:space="preserve">To participate in the catering provision as agreed with the Catering Manager. </w:t>
      </w:r>
    </w:p>
    <w:p w:rsidR="00782815" w:rsidRPr="00D05684" w:rsidRDefault="00E751B5" w:rsidP="00E751B5">
      <w:pPr>
        <w:spacing w:after="0" w:line="240" w:lineRule="auto"/>
        <w:rPr>
          <w:rFonts w:asciiTheme="minorHAnsi" w:hAnsiTheme="minorHAnsi" w:cs="DDOGBC+Arial,Italic"/>
          <w:color w:val="000000"/>
        </w:rPr>
      </w:pPr>
      <w:r w:rsidRPr="00D05684">
        <w:rPr>
          <w:rFonts w:asciiTheme="minorHAnsi" w:hAnsiTheme="minorHAnsi" w:cs="DDOGBC+Arial,Italic"/>
          <w:b/>
          <w:color w:val="000000"/>
        </w:rPr>
        <w:t>NB</w:t>
      </w:r>
      <w:r w:rsidRPr="00D05684">
        <w:rPr>
          <w:rFonts w:asciiTheme="minorHAnsi" w:hAnsiTheme="minorHAnsi" w:cs="DDOGBC+Arial,Italic"/>
          <w:color w:val="000000"/>
        </w:rPr>
        <w:t xml:space="preserve"> This may include the handling of all foods within the catering section and the preparation of dishes/food items for service.</w:t>
      </w:r>
    </w:p>
    <w:p w:rsidR="00D53003" w:rsidRDefault="00D53003" w:rsidP="00E751B5">
      <w:pPr>
        <w:spacing w:after="0" w:line="240" w:lineRule="auto"/>
        <w:rPr>
          <w:rFonts w:asciiTheme="minorHAnsi" w:hAnsiTheme="minorHAnsi" w:cs="DDOGBC+Arial,Italic"/>
          <w:color w:val="000000"/>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production of food items in line with the day’s </w:t>
      </w:r>
      <w:r w:rsidR="00372165" w:rsidRPr="00372165">
        <w:rPr>
          <w:rFonts w:asciiTheme="minorHAnsi" w:hAnsiTheme="minorHAnsi" w:cs="DDOFLC+Arial"/>
          <w:sz w:val="22"/>
          <w:szCs w:val="22"/>
        </w:rPr>
        <w:t>menu,</w:t>
      </w:r>
      <w:r w:rsidRPr="00372165">
        <w:rPr>
          <w:rFonts w:asciiTheme="minorHAnsi" w:hAnsiTheme="minorHAnsi" w:cs="DDOFLC+Arial"/>
          <w:sz w:val="22"/>
          <w:szCs w:val="22"/>
        </w:rPr>
        <w:t xml:space="preserve"> or with batch baking where appropriate.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the kitchen areas, dining room and equipment as required.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serve meals, and to give attention to tables if necessary.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talk to the pupils, staff &amp; visitors as appropriate – in order to guide their choice of menu items and increase awareness of foods. </w:t>
      </w:r>
    </w:p>
    <w:p w:rsidR="00D05684" w:rsidRPr="00263C90" w:rsidRDefault="00E751B5" w:rsidP="00263C90">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within the catering department.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adhere to the cook-safe management system</w:t>
      </w:r>
      <w:r w:rsidR="00763F7C">
        <w:rPr>
          <w:rFonts w:asciiTheme="minorHAnsi" w:hAnsiTheme="minorHAnsi" w:cs="DDOFLC+Arial"/>
          <w:sz w:val="22"/>
          <w:szCs w:val="22"/>
        </w:rPr>
        <w:t>,</w:t>
      </w:r>
      <w:r w:rsidRPr="001C21FA">
        <w:rPr>
          <w:rFonts w:asciiTheme="minorHAnsi" w:hAnsiTheme="minorHAnsi" w:cs="DDOFLC+Arial"/>
          <w:sz w:val="22"/>
          <w:szCs w:val="22"/>
        </w:rPr>
        <w:t xml:space="preserve"> to all the house rules &amp; critical control points.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wash all equipment, both kitchen and service items.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lastRenderedPageBreak/>
        <w:t>To prepare the dining facilities – this includes, where appropriate</w:t>
      </w:r>
      <w:r w:rsidR="00763F7C">
        <w:rPr>
          <w:rFonts w:asciiTheme="minorHAnsi" w:hAnsiTheme="minorHAnsi" w:cs="DDOFLC+Arial"/>
          <w:sz w:val="22"/>
          <w:szCs w:val="22"/>
        </w:rPr>
        <w:t>,</w:t>
      </w:r>
      <w:r w:rsidRPr="001C21FA">
        <w:rPr>
          <w:rFonts w:asciiTheme="minorHAnsi" w:hAnsiTheme="minorHAnsi" w:cs="DDOFLC+Arial"/>
          <w:sz w:val="22"/>
          <w:szCs w:val="22"/>
        </w:rPr>
        <w:t xml:space="preserve"> the placing and removal of the tables and chairs to and from the storage area </w:t>
      </w:r>
      <w:r w:rsidR="00763F7C" w:rsidRPr="001C21FA">
        <w:rPr>
          <w:rFonts w:asciiTheme="minorHAnsi" w:hAnsiTheme="minorHAnsi" w:cs="DDOFLC+Arial"/>
          <w:sz w:val="22"/>
          <w:szCs w:val="22"/>
        </w:rPr>
        <w:t>and</w:t>
      </w:r>
      <w:r w:rsidRPr="001C21FA">
        <w:rPr>
          <w:rFonts w:asciiTheme="minorHAnsi" w:hAnsiTheme="minorHAnsi" w:cs="DDOFLC+Arial"/>
          <w:sz w:val="22"/>
          <w:szCs w:val="22"/>
        </w:rPr>
        <w:t xml:space="preserve"> with the cleaning of the area after service.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participate in the completion of all necessary records as required.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cooperate with the Catering Manager with regard to compliance with all food safety legislation  relating to the catering industry, with all Health &amp; safety legislation and with the rules, regulations etc.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wear appropriate clothing as required by the Catering Manager. </w:t>
      </w:r>
    </w:p>
    <w:p w:rsidR="001C21FA" w:rsidRPr="001C21FA" w:rsidRDefault="001C21FA" w:rsidP="001C21FA">
      <w:pPr>
        <w:pStyle w:val="Default"/>
        <w:numPr>
          <w:ilvl w:val="0"/>
          <w:numId w:val="9"/>
        </w:numPr>
        <w:jc w:val="both"/>
        <w:rPr>
          <w:rFonts w:asciiTheme="minorHAnsi" w:hAnsiTheme="minorHAnsi" w:cs="DDOFLC+Arial"/>
          <w:sz w:val="22"/>
          <w:szCs w:val="22"/>
        </w:rPr>
      </w:pPr>
      <w:r w:rsidRPr="001C21FA">
        <w:rPr>
          <w:rFonts w:asciiTheme="minorHAnsi" w:hAnsiTheme="minorHAnsi" w:cs="DDOFLC+Arial"/>
          <w:sz w:val="22"/>
          <w:szCs w:val="22"/>
        </w:rPr>
        <w:t xml:space="preserve">In addition, any other reasonable duties as requested by the Catering Manager. </w:t>
      </w:r>
    </w:p>
    <w:p w:rsidR="001C21FA" w:rsidRPr="00372165" w:rsidRDefault="001C21FA" w:rsidP="001C21FA">
      <w:pPr>
        <w:pStyle w:val="Default"/>
        <w:spacing w:after="145"/>
        <w:ind w:left="720"/>
        <w:rPr>
          <w:rFonts w:asciiTheme="minorHAnsi" w:hAnsiTheme="minorHAnsi" w:cs="DDOFLC+Arial"/>
          <w:sz w:val="22"/>
          <w:szCs w:val="22"/>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381186" w:rsidRDefault="00381186" w:rsidP="00AD59DD">
      <w:pPr>
        <w:spacing w:after="0" w:line="240" w:lineRule="auto"/>
        <w:ind w:left="142"/>
      </w:pPr>
    </w:p>
    <w:p w:rsidR="00381186" w:rsidRDefault="00381186" w:rsidP="00AD59DD">
      <w:pPr>
        <w:spacing w:after="0" w:line="240" w:lineRule="auto"/>
        <w:ind w:left="142"/>
      </w:pPr>
    </w:p>
    <w:p w:rsidR="00381186" w:rsidRDefault="00381186" w:rsidP="00AD59DD">
      <w:pPr>
        <w:spacing w:after="0" w:line="240" w:lineRule="auto"/>
        <w:ind w:left="142"/>
      </w:pPr>
    </w:p>
    <w:p w:rsidR="00381186" w:rsidRDefault="00381186" w:rsidP="00AD59DD">
      <w:pPr>
        <w:spacing w:after="0" w:line="240" w:lineRule="auto"/>
        <w:ind w:left="142"/>
      </w:pPr>
    </w:p>
    <w:p w:rsidR="00381186" w:rsidRDefault="00381186" w:rsidP="00AD59DD">
      <w:pPr>
        <w:spacing w:after="0" w:line="240" w:lineRule="auto"/>
        <w:ind w:left="142"/>
      </w:pPr>
    </w:p>
    <w:p w:rsidR="00381186" w:rsidRDefault="00381186" w:rsidP="00AD59DD">
      <w:pPr>
        <w:spacing w:after="0" w:line="240" w:lineRule="auto"/>
        <w:ind w:left="142"/>
      </w:pPr>
    </w:p>
    <w:p w:rsidR="00381186" w:rsidRDefault="00381186" w:rsidP="00AD59DD">
      <w:pPr>
        <w:spacing w:after="0" w:line="240" w:lineRule="auto"/>
        <w:ind w:left="142"/>
      </w:pPr>
    </w:p>
    <w:p w:rsidR="00381186" w:rsidRDefault="00381186" w:rsidP="00AD59DD">
      <w:pPr>
        <w:spacing w:after="0" w:line="240" w:lineRule="auto"/>
        <w:ind w:left="142"/>
      </w:pPr>
    </w:p>
    <w:p w:rsidR="00381186" w:rsidRDefault="00381186" w:rsidP="00AD59DD">
      <w:pPr>
        <w:spacing w:after="0" w:line="240" w:lineRule="auto"/>
        <w:ind w:left="142"/>
      </w:pPr>
      <w:bookmarkStart w:id="0" w:name="_GoBack"/>
      <w:bookmarkEnd w:id="0"/>
    </w:p>
    <w:p w:rsidR="00532CB2" w:rsidRDefault="00532CB2" w:rsidP="00394491">
      <w:pPr>
        <w:rPr>
          <w:b/>
          <w:sz w:val="24"/>
          <w:szCs w:val="24"/>
        </w:rPr>
      </w:pPr>
    </w:p>
    <w:p w:rsidR="00EC7FEC" w:rsidRDefault="00AD59DD" w:rsidP="00D53003">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Default="00E751B5" w:rsidP="00EC7FEC">
            <w:pPr>
              <w:spacing w:after="0" w:line="240" w:lineRule="auto"/>
              <w:jc w:val="center"/>
            </w:pPr>
            <w:r>
              <w:t>Food Hygiene Qualification</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E751B5" w:rsidP="00EC7FEC">
            <w:pPr>
              <w:spacing w:after="0" w:line="240" w:lineRule="auto"/>
              <w:jc w:val="center"/>
              <w:rPr>
                <w:u w:val="single"/>
              </w:rPr>
            </w:pPr>
            <w:r w:rsidRPr="00532CB2">
              <w:rPr>
                <w:b/>
                <w:sz w:val="24"/>
                <w:szCs w:val="24"/>
              </w:rPr>
              <w:sym w:font="Wingdings 2" w:char="F050"/>
            </w:r>
          </w:p>
        </w:tc>
        <w:tc>
          <w:tcPr>
            <w:tcW w:w="1913" w:type="dxa"/>
          </w:tcPr>
          <w:p w:rsidR="00EC7FEC" w:rsidRPr="00E751B5" w:rsidRDefault="00E751B5" w:rsidP="001103D7">
            <w:pPr>
              <w:spacing w:after="0" w:line="240" w:lineRule="auto"/>
              <w:jc w:val="center"/>
              <w:rPr>
                <w:sz w:val="28"/>
                <w:szCs w:val="28"/>
              </w:rPr>
            </w:pPr>
            <w:proofErr w:type="spellStart"/>
            <w:r w:rsidRPr="00E751B5">
              <w:rPr>
                <w:sz w:val="24"/>
                <w:szCs w:val="28"/>
              </w:rP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E751B5" w:rsidRPr="005F722B" w:rsidTr="001103D7">
        <w:tc>
          <w:tcPr>
            <w:tcW w:w="0" w:type="auto"/>
          </w:tcPr>
          <w:p w:rsidR="00AD59DD" w:rsidRPr="005F722B" w:rsidRDefault="00E751B5" w:rsidP="001103D7">
            <w:pPr>
              <w:spacing w:after="0" w:line="240" w:lineRule="auto"/>
              <w:rPr>
                <w:b/>
                <w:sz w:val="24"/>
                <w:szCs w:val="24"/>
              </w:rPr>
            </w:pPr>
            <w:r>
              <w:rPr>
                <w:b/>
                <w:sz w:val="24"/>
                <w:szCs w:val="24"/>
              </w:rPr>
              <w:t xml:space="preserve">Skills and </w:t>
            </w:r>
            <w:r w:rsidR="00AD59DD"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751B5" w:rsidRPr="005F722B" w:rsidTr="00EC7FEC">
        <w:tc>
          <w:tcPr>
            <w:tcW w:w="0" w:type="auto"/>
          </w:tcPr>
          <w:p w:rsidR="00EC7FEC" w:rsidRPr="005F722B" w:rsidRDefault="00E751B5" w:rsidP="00AD59DD">
            <w:pPr>
              <w:spacing w:after="0" w:line="240" w:lineRule="auto"/>
            </w:pPr>
            <w:r>
              <w:t>Previous experience of working in a school</w:t>
            </w:r>
            <w:r w:rsidR="00EC7FEC" w:rsidRPr="005F722B">
              <w:t xml:space="preserve"> </w:t>
            </w:r>
          </w:p>
        </w:tc>
        <w:tc>
          <w:tcPr>
            <w:tcW w:w="0" w:type="auto"/>
          </w:tcPr>
          <w:p w:rsidR="00EC7FEC" w:rsidRPr="005F722B" w:rsidRDefault="00EC7FEC" w:rsidP="00532CB2">
            <w:pPr>
              <w:spacing w:after="0" w:line="240" w:lineRule="auto"/>
              <w:ind w:left="643"/>
              <w:jc w:val="center"/>
            </w:pPr>
          </w:p>
        </w:tc>
        <w:tc>
          <w:tcPr>
            <w:tcW w:w="0" w:type="auto"/>
          </w:tcPr>
          <w:p w:rsidR="00EC7FEC" w:rsidRPr="005F722B" w:rsidRDefault="00E751B5" w:rsidP="001103D7">
            <w:pPr>
              <w:spacing w:after="0" w:line="240" w:lineRule="auto"/>
              <w:jc w:val="center"/>
            </w:pPr>
            <w:r w:rsidRPr="00532CB2">
              <w:rPr>
                <w:b/>
                <w:sz w:val="24"/>
                <w:szCs w:val="24"/>
              </w:rPr>
              <w:sym w:font="Wingdings 2" w:char="F050"/>
            </w:r>
          </w:p>
        </w:tc>
        <w:tc>
          <w:tcPr>
            <w:tcW w:w="1987" w:type="dxa"/>
            <w:vAlign w:val="center"/>
          </w:tcPr>
          <w:p w:rsidR="00EC7FEC" w:rsidRPr="005F722B"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Previous experience in a catering environment</w:t>
            </w:r>
          </w:p>
        </w:tc>
        <w:tc>
          <w:tcPr>
            <w:tcW w:w="0" w:type="auto"/>
          </w:tcPr>
          <w:p w:rsidR="00E751B5" w:rsidRPr="005F722B" w:rsidRDefault="00E751B5" w:rsidP="00532CB2">
            <w:pPr>
              <w:spacing w:after="0" w:line="240" w:lineRule="auto"/>
              <w:ind w:left="643"/>
              <w:jc w:val="cente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The ability to work to specified procedures consistently</w:t>
            </w:r>
          </w:p>
        </w:tc>
        <w:tc>
          <w:tcPr>
            <w:tcW w:w="0" w:type="auto"/>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The ability to understand written instructions/information</w:t>
            </w:r>
          </w:p>
        </w:tc>
        <w:tc>
          <w:tcPr>
            <w:tcW w:w="0" w:type="auto"/>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E751B5" w:rsidRPr="005F722B" w:rsidTr="001103D7">
        <w:tc>
          <w:tcPr>
            <w:tcW w:w="5070" w:type="dxa"/>
          </w:tcPr>
          <w:p w:rsidR="00E751B5" w:rsidRDefault="00E751B5" w:rsidP="001103D7">
            <w:pPr>
              <w:spacing w:after="0" w:line="240" w:lineRule="auto"/>
            </w:pPr>
            <w:r>
              <w:t>Ability to complete tasks speedily and accurately</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E751B5" w:rsidP="001103D7">
            <w:pPr>
              <w:spacing w:after="0" w:line="240" w:lineRule="auto"/>
            </w:pPr>
            <w:r>
              <w:t>High standards of personal hygiene</w:t>
            </w:r>
          </w:p>
        </w:tc>
        <w:tc>
          <w:tcPr>
            <w:tcW w:w="1112" w:type="dxa"/>
          </w:tcPr>
          <w:p w:rsidR="00AD59DD" w:rsidRPr="005F722B" w:rsidRDefault="00E751B5"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communicate effectively with colleagues, pupils, staff and visitors</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work either alone or as part of a team</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complete all necessary documentation, including timesheets, temperature sheets and cleaning schedules</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Flexibility to work extra school events as required</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538EA"/>
    <w:rsid w:val="001216DD"/>
    <w:rsid w:val="00135E25"/>
    <w:rsid w:val="001C21FA"/>
    <w:rsid w:val="00263C90"/>
    <w:rsid w:val="003351A5"/>
    <w:rsid w:val="00372165"/>
    <w:rsid w:val="00381186"/>
    <w:rsid w:val="00394491"/>
    <w:rsid w:val="00532CB2"/>
    <w:rsid w:val="00627A33"/>
    <w:rsid w:val="007062CB"/>
    <w:rsid w:val="00763F7C"/>
    <w:rsid w:val="00782815"/>
    <w:rsid w:val="008F3B44"/>
    <w:rsid w:val="00932507"/>
    <w:rsid w:val="00962A6E"/>
    <w:rsid w:val="009B3E55"/>
    <w:rsid w:val="00A7795C"/>
    <w:rsid w:val="00AD59DD"/>
    <w:rsid w:val="00AF1407"/>
    <w:rsid w:val="00B94293"/>
    <w:rsid w:val="00C662F9"/>
    <w:rsid w:val="00CB3E1E"/>
    <w:rsid w:val="00CC6C02"/>
    <w:rsid w:val="00D0157C"/>
    <w:rsid w:val="00D05684"/>
    <w:rsid w:val="00D53003"/>
    <w:rsid w:val="00DB4490"/>
    <w:rsid w:val="00E409FB"/>
    <w:rsid w:val="00E751B5"/>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DC9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94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5</cp:revision>
  <dcterms:created xsi:type="dcterms:W3CDTF">2019-02-13T10:54:00Z</dcterms:created>
  <dcterms:modified xsi:type="dcterms:W3CDTF">2019-02-14T15:34:00Z</dcterms:modified>
</cp:coreProperties>
</file>