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F2614" w:rsidRDefault="00AF2614" w:rsidP="001103D7">
            <w:pPr>
              <w:spacing w:after="0" w:line="240" w:lineRule="auto"/>
              <w:rPr>
                <w:b/>
              </w:rPr>
            </w:pPr>
          </w:p>
          <w:p w:rsidR="00AD59DD" w:rsidRPr="00782815" w:rsidRDefault="00C85141"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9F6547" w:rsidP="00AD59DD">
            <w:pPr>
              <w:spacing w:after="0" w:line="240" w:lineRule="auto"/>
              <w:rPr>
                <w:b/>
              </w:rPr>
            </w:pPr>
            <w:r>
              <w:rPr>
                <w:b/>
              </w:rPr>
              <w:t>Teacher of Maths</w:t>
            </w:r>
          </w:p>
          <w:p w:rsidR="009F6547" w:rsidRPr="00782815" w:rsidRDefault="009F6547"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85141" w:rsidP="00AF2614">
            <w:pPr>
              <w:spacing w:after="0" w:line="240" w:lineRule="auto"/>
              <w:rPr>
                <w:b/>
              </w:rPr>
            </w:pPr>
            <w:r>
              <w:rPr>
                <w:b/>
              </w:rPr>
              <w:t>MPS</w:t>
            </w:r>
          </w:p>
        </w:tc>
      </w:tr>
      <w:tr w:rsidR="00AD59DD" w:rsidRPr="005F722B" w:rsidTr="00366DD8">
        <w:trPr>
          <w:trHeight w:val="536"/>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tcPr>
          <w:p w:rsidR="00AD59DD" w:rsidRDefault="00DA7E13" w:rsidP="001103D7">
            <w:pPr>
              <w:spacing w:after="0" w:line="240" w:lineRule="auto"/>
              <w:rPr>
                <w:b/>
              </w:rPr>
            </w:pPr>
            <w:r>
              <w:rPr>
                <w:b/>
              </w:rPr>
              <w:t>Headteacher</w:t>
            </w:r>
          </w:p>
          <w:p w:rsidR="00DA7E13" w:rsidRPr="00782815" w:rsidRDefault="00AF2614" w:rsidP="001103D7">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AD59DD" w:rsidRDefault="00AD59DD" w:rsidP="00AD59DD">
      <w:pPr>
        <w:jc w:val="both"/>
      </w:pPr>
    </w:p>
    <w:p w:rsidR="00782815" w:rsidRDefault="00782815" w:rsidP="00787A23">
      <w:pPr>
        <w:spacing w:after="0" w:line="240" w:lineRule="auto"/>
        <w:ind w:right="375"/>
        <w:jc w:val="both"/>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r w:rsidR="00DA7E13">
        <w:rPr>
          <w:rFonts w:asciiTheme="minorHAnsi" w:hAnsiTheme="minorHAnsi"/>
          <w:b/>
          <w:sz w:val="24"/>
          <w:szCs w:val="24"/>
        </w:rPr>
        <w:t xml:space="preserve"> </w:t>
      </w:r>
    </w:p>
    <w:p w:rsidR="00AF2614" w:rsidRDefault="00AF2614" w:rsidP="00AF2614">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r w:rsidR="004E5A17">
        <w:rPr>
          <w:rFonts w:eastAsia="Times New Roman"/>
        </w:rPr>
        <w:t xml:space="preserve"> There is potential for the right candidate to teach A-Level</w:t>
      </w:r>
      <w:r w:rsidR="001D0B09">
        <w:rPr>
          <w:rFonts w:eastAsia="Times New Roman"/>
        </w:rPr>
        <w:t xml:space="preserve"> (KS5)</w:t>
      </w:r>
      <w:r w:rsidR="004E5A17">
        <w:rPr>
          <w:rFonts w:eastAsia="Times New Roman"/>
        </w:rPr>
        <w:t>.</w:t>
      </w: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AF2614" w:rsidRDefault="00AF2614" w:rsidP="00AF2614">
      <w:pPr>
        <w:rPr>
          <w:rFonts w:eastAsia="Times New Roman"/>
        </w:rPr>
      </w:pPr>
      <w:r>
        <w:rPr>
          <w:rFonts w:eastAsia="Times New Roman"/>
        </w:rPr>
        <w:t>The successful candidate will:</w:t>
      </w:r>
    </w:p>
    <w:p w:rsidR="00AF2614" w:rsidRPr="00FF165A" w:rsidRDefault="00AF2614" w:rsidP="00AF2614">
      <w:pPr>
        <w:pStyle w:val="ListParagraph"/>
        <w:numPr>
          <w:ilvl w:val="0"/>
          <w:numId w:val="22"/>
        </w:numPr>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Default="00AF2614" w:rsidP="00AF2614">
      <w:pPr>
        <w:pStyle w:val="ListParagraph"/>
        <w:numPr>
          <w:ilvl w:val="0"/>
          <w:numId w:val="21"/>
        </w:numPr>
        <w:rPr>
          <w:rFonts w:eastAsia="Times New Roman"/>
        </w:rPr>
      </w:pPr>
      <w:r>
        <w:rPr>
          <w:rFonts w:eastAsia="Times New Roman"/>
        </w:rPr>
        <w:t>be an excellent classroom practitioner with an understanding of high quality teaching and learning;</w:t>
      </w:r>
    </w:p>
    <w:p w:rsidR="00AF2614" w:rsidRPr="004841BE" w:rsidRDefault="00AF2614" w:rsidP="00AF2614">
      <w:pPr>
        <w:pStyle w:val="ListParagraph"/>
        <w:numPr>
          <w:ilvl w:val="0"/>
          <w:numId w:val="21"/>
        </w:numPr>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w:t>
      </w:r>
      <w:r w:rsidR="001D0B09">
        <w:rPr>
          <w:rFonts w:eastAsia="Times New Roman"/>
        </w:rPr>
        <w:t xml:space="preserve"> and potentially up to Key Stage 5 for the right candidate</w:t>
      </w:r>
      <w:r w:rsidRPr="004841BE">
        <w:rPr>
          <w:rFonts w:eastAsia="Times New Roman"/>
        </w:rPr>
        <w:t xml:space="preserve">; </w:t>
      </w:r>
    </w:p>
    <w:p w:rsidR="00AF2614" w:rsidRPr="004841BE" w:rsidRDefault="00AF2614" w:rsidP="00AF2614">
      <w:pPr>
        <w:pStyle w:val="ListParagraph"/>
        <w:numPr>
          <w:ilvl w:val="0"/>
          <w:numId w:val="21"/>
        </w:numPr>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9D7BFB">
      <w:pPr>
        <w:pStyle w:val="ListParagraph"/>
        <w:numPr>
          <w:ilvl w:val="0"/>
          <w:numId w:val="21"/>
        </w:numPr>
        <w:rPr>
          <w:rFonts w:eastAsia="Times New Roman"/>
        </w:rPr>
      </w:pPr>
      <w:r w:rsidRPr="00787A23">
        <w:rPr>
          <w:rFonts w:eastAsia="Times New Roman"/>
        </w:rPr>
        <w:t>be adept at monitoring data and providing intervention when needed;</w:t>
      </w:r>
    </w:p>
    <w:p w:rsidR="00AF2614" w:rsidRPr="004841BE" w:rsidRDefault="00AF2614" w:rsidP="00AF2614">
      <w:pPr>
        <w:pStyle w:val="ListParagraph"/>
        <w:numPr>
          <w:ilvl w:val="0"/>
          <w:numId w:val="21"/>
        </w:numPr>
        <w:rPr>
          <w:rFonts w:eastAsia="Times New Roman"/>
        </w:rPr>
      </w:pPr>
      <w:r w:rsidRPr="004841BE">
        <w:rPr>
          <w:rFonts w:eastAsia="Times New Roman"/>
        </w:rPr>
        <w:t>be able to create and manage resources;</w:t>
      </w:r>
    </w:p>
    <w:p w:rsidR="00AF2614" w:rsidRPr="004841BE" w:rsidRDefault="00AF2614" w:rsidP="00AF2614">
      <w:pPr>
        <w:pStyle w:val="ListParagraph"/>
        <w:numPr>
          <w:ilvl w:val="0"/>
          <w:numId w:val="21"/>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D25D9" w:rsidRPr="009E0B87" w:rsidRDefault="00BD25D9" w:rsidP="00BD25D9">
      <w:pPr>
        <w:spacing w:after="0" w:line="240" w:lineRule="auto"/>
      </w:pPr>
    </w:p>
    <w:p w:rsidR="00787A23" w:rsidRDefault="00787A23">
      <w:pPr>
        <w:rPr>
          <w:b/>
        </w:rPr>
      </w:pPr>
      <w:r>
        <w:rPr>
          <w:b/>
        </w:rPr>
        <w:br w:type="page"/>
      </w:r>
    </w:p>
    <w:p w:rsidR="00AD59DD" w:rsidRDefault="00AD59DD" w:rsidP="00AD59DD">
      <w:pPr>
        <w:spacing w:after="0" w:line="240" w:lineRule="auto"/>
        <w:ind w:left="142" w:right="375"/>
        <w:jc w:val="both"/>
        <w:rPr>
          <w:b/>
        </w:rPr>
      </w:pPr>
      <w:r w:rsidRPr="005C3930">
        <w:rPr>
          <w:b/>
        </w:rPr>
        <w:lastRenderedPageBreak/>
        <w:t>Job context and flexibility</w:t>
      </w:r>
    </w:p>
    <w:p w:rsidR="00532CB2" w:rsidRDefault="00532CB2" w:rsidP="00AD59DD">
      <w:pPr>
        <w:spacing w:after="0" w:line="240" w:lineRule="auto"/>
        <w:ind w:left="142" w:right="375"/>
        <w:jc w:val="both"/>
        <w:rPr>
          <w:b/>
        </w:rPr>
      </w:pPr>
    </w:p>
    <w:p w:rsidR="00B328A2" w:rsidRDefault="00B328A2" w:rsidP="00B328A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B328A2" w:rsidRDefault="00B328A2" w:rsidP="00B328A2">
      <w:pPr>
        <w:spacing w:after="0" w:line="240" w:lineRule="auto"/>
        <w:ind w:left="142" w:right="280"/>
        <w:jc w:val="both"/>
      </w:pPr>
    </w:p>
    <w:p w:rsidR="00B328A2" w:rsidRDefault="00B328A2" w:rsidP="00B328A2">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B328A2" w:rsidRDefault="00B328A2" w:rsidP="00B328A2">
      <w:pPr>
        <w:spacing w:after="0" w:line="240" w:lineRule="auto"/>
        <w:ind w:left="142" w:right="280"/>
        <w:jc w:val="both"/>
      </w:pPr>
    </w:p>
    <w:p w:rsidR="00B328A2" w:rsidRPr="000672F4" w:rsidRDefault="00B328A2" w:rsidP="00B328A2">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B328A2" w:rsidRPr="000672F4" w:rsidRDefault="00B328A2" w:rsidP="00B328A2">
      <w:r w:rsidRPr="000672F4">
        <w:t>Where the post holder has a budgetary responsibility, it is a requirement of the role to work within the Academy’s financial regulations.</w:t>
      </w:r>
    </w:p>
    <w:p w:rsidR="00B328A2" w:rsidRDefault="00B328A2" w:rsidP="00B328A2">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8E0A8C">
            <w:pPr>
              <w:spacing w:after="0" w:line="240" w:lineRule="auto"/>
              <w:jc w:val="center"/>
              <w:rPr>
                <w:b/>
                <w:sz w:val="24"/>
                <w:szCs w:val="24"/>
              </w:rPr>
            </w:pPr>
            <w:r w:rsidRPr="00532CB2">
              <w:rPr>
                <w:b/>
                <w:sz w:val="24"/>
                <w:szCs w:val="24"/>
              </w:rPr>
              <w:t xml:space="preserve"> </w:t>
            </w: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AF2614" w:rsidRPr="005F722B" w:rsidTr="008E0A8C">
        <w:trPr>
          <w:trHeight w:val="275"/>
        </w:trPr>
        <w:tc>
          <w:tcPr>
            <w:tcW w:w="5026" w:type="dxa"/>
            <w:vAlign w:val="center"/>
          </w:tcPr>
          <w:p w:rsidR="00AF2614" w:rsidRPr="005F722B" w:rsidRDefault="00AF2614" w:rsidP="008E0A8C">
            <w:pPr>
              <w:spacing w:after="0" w:line="240" w:lineRule="auto"/>
              <w:jc w:val="center"/>
            </w:pPr>
            <w:r>
              <w:t>Qualified Teacher Status</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Educated to Degree Level</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Evidence of CPD linked to curriculum development</w:t>
            </w:r>
          </w:p>
        </w:tc>
        <w:tc>
          <w:tcPr>
            <w:tcW w:w="1142" w:type="dxa"/>
            <w:vAlign w:val="center"/>
          </w:tcPr>
          <w:p w:rsidR="00AF2614" w:rsidRPr="00532CB2" w:rsidRDefault="00AF2614" w:rsidP="008E0A8C">
            <w:pPr>
              <w:spacing w:after="0" w:line="240" w:lineRule="auto"/>
              <w:ind w:left="643"/>
              <w:rPr>
                <w:u w:val="single"/>
              </w:rPr>
            </w:pPr>
          </w:p>
        </w:tc>
        <w:tc>
          <w:tcPr>
            <w:tcW w:w="1188" w:type="dxa"/>
            <w:vAlign w:val="center"/>
          </w:tcPr>
          <w:p w:rsidR="00AF2614" w:rsidRPr="005F722B" w:rsidRDefault="00AF2614" w:rsidP="008E0A8C">
            <w:pPr>
              <w:spacing w:after="0" w:line="240" w:lineRule="auto"/>
              <w:jc w:val="center"/>
              <w:rPr>
                <w:u w:val="single"/>
              </w:rPr>
            </w:pPr>
            <w:r w:rsidRPr="00DA761A">
              <w:rPr>
                <w:sz w:val="20"/>
              </w:rPr>
              <w:sym w:font="Wingdings" w:char="F0FC"/>
            </w: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AF2614" w:rsidRPr="005F722B" w:rsidTr="008E0A8C">
        <w:tc>
          <w:tcPr>
            <w:tcW w:w="0" w:type="auto"/>
          </w:tcPr>
          <w:p w:rsidR="00AF2614" w:rsidRPr="004841BE" w:rsidRDefault="00AF2614" w:rsidP="008E0A8C">
            <w:pPr>
              <w:spacing w:after="0" w:line="240" w:lineRule="auto"/>
            </w:pPr>
            <w:r w:rsidRPr="004841BE">
              <w:rPr>
                <w:sz w:val="20"/>
              </w:rPr>
              <w:t>A record of successful teaching at KS3 and KS4</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1D0B09" w:rsidRPr="005F722B" w:rsidTr="008E0A8C">
        <w:tc>
          <w:tcPr>
            <w:tcW w:w="0" w:type="auto"/>
          </w:tcPr>
          <w:p w:rsidR="001D0B09" w:rsidRPr="004841BE" w:rsidRDefault="001D0B09" w:rsidP="008E0A8C">
            <w:pPr>
              <w:spacing w:after="0" w:line="240" w:lineRule="auto"/>
              <w:rPr>
                <w:sz w:val="20"/>
              </w:rPr>
            </w:pPr>
            <w:r>
              <w:rPr>
                <w:sz w:val="20"/>
              </w:rPr>
              <w:t>Experience of teaching at KS5</w:t>
            </w:r>
          </w:p>
        </w:tc>
        <w:tc>
          <w:tcPr>
            <w:tcW w:w="0" w:type="auto"/>
          </w:tcPr>
          <w:p w:rsidR="001D0B09" w:rsidRPr="00DA761A" w:rsidRDefault="001D0B09" w:rsidP="008E0A8C">
            <w:pPr>
              <w:spacing w:after="0" w:line="240" w:lineRule="auto"/>
              <w:ind w:left="643"/>
              <w:jc w:val="center"/>
              <w:rPr>
                <w:sz w:val="20"/>
              </w:rPr>
            </w:pPr>
          </w:p>
        </w:tc>
        <w:tc>
          <w:tcPr>
            <w:tcW w:w="0" w:type="auto"/>
          </w:tcPr>
          <w:p w:rsidR="001D0B09" w:rsidRPr="005F722B" w:rsidRDefault="001D0B09" w:rsidP="008E0A8C">
            <w:pPr>
              <w:spacing w:after="0" w:line="240" w:lineRule="auto"/>
              <w:jc w:val="center"/>
            </w:pPr>
            <w:r w:rsidRPr="00DA761A">
              <w:rPr>
                <w:sz w:val="20"/>
              </w:rPr>
              <w:sym w:font="Wingdings" w:char="F0FC"/>
            </w:r>
          </w:p>
        </w:tc>
        <w:tc>
          <w:tcPr>
            <w:tcW w:w="1987" w:type="dxa"/>
            <w:vAlign w:val="center"/>
          </w:tcPr>
          <w:p w:rsidR="001D0B09" w:rsidRPr="00B02107" w:rsidRDefault="001D0B09" w:rsidP="008E0A8C">
            <w:pPr>
              <w:spacing w:after="0" w:line="240" w:lineRule="auto"/>
              <w:jc w:val="center"/>
              <w:rPr>
                <w:sz w:val="20"/>
                <w:szCs w:val="20"/>
              </w:rPr>
            </w:pPr>
            <w:r>
              <w:rPr>
                <w:sz w:val="20"/>
                <w:szCs w:val="20"/>
              </w:rPr>
              <w:t>Appl</w:t>
            </w:r>
            <w:bookmarkStart w:id="0" w:name="_GoBack"/>
            <w:bookmarkEnd w:id="0"/>
          </w:p>
        </w:tc>
      </w:tr>
      <w:tr w:rsidR="00AF2614" w:rsidRPr="005F722B" w:rsidTr="008E0A8C">
        <w:tc>
          <w:tcPr>
            <w:tcW w:w="0" w:type="auto"/>
          </w:tcPr>
          <w:p w:rsidR="00AF2614" w:rsidRPr="004841BE" w:rsidRDefault="00AC5D12" w:rsidP="008E0A8C">
            <w:pPr>
              <w:spacing w:after="0" w:line="240" w:lineRule="auto"/>
              <w:rPr>
                <w:sz w:val="20"/>
              </w:rPr>
            </w:pPr>
            <w:r>
              <w:rPr>
                <w:sz w:val="20"/>
              </w:rPr>
              <w:t>Significant teaching experience</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developing the curriculum</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effective management of student behaviour</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r w:rsidRPr="00B02107">
              <w:rPr>
                <w:sz w:val="20"/>
                <w:szCs w:val="20"/>
              </w:rPr>
              <w:t>/</w:t>
            </w:r>
            <w:proofErr w:type="spellStart"/>
            <w:r w:rsidRPr="00B02107">
              <w:rPr>
                <w:sz w:val="20"/>
                <w:szCs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Secure knowledge of subject area</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p>
        </w:tc>
      </w:tr>
      <w:tr w:rsidR="00AF2614" w:rsidRPr="005F722B" w:rsidTr="008E0A8C">
        <w:tc>
          <w:tcPr>
            <w:tcW w:w="5070" w:type="dxa"/>
          </w:tcPr>
          <w:p w:rsidR="00AF2614" w:rsidRPr="005F722B" w:rsidRDefault="00AF2614"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Clear understanding of planning differentiation into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Awareness of Safeguarding and Child Protection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Good understanding of whole school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Strong understanding of the analysis and use of data to make improvements/inform planning</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6E0730" w:rsidRDefault="00AF2614" w:rsidP="008E0A8C">
            <w:pPr>
              <w:spacing w:after="0" w:line="240" w:lineRule="auto"/>
              <w:jc w:val="center"/>
              <w:rPr>
                <w:sz w:val="18"/>
              </w:rPr>
            </w:pPr>
            <w:r w:rsidRPr="006E0730">
              <w:rPr>
                <w:sz w:val="18"/>
              </w:rPr>
              <w:t>Assessment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Excellent communication skills (written &amp; verbal)</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Planning, prioritising and managing workload in an environment of conflicting demands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Sound knowledge of the National Agenda</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5F722B" w:rsidRDefault="00AF2614" w:rsidP="008E0A8C">
            <w:pPr>
              <w:spacing w:after="0" w:line="240" w:lineRule="auto"/>
            </w:pPr>
            <w:r w:rsidRPr="00DA761A">
              <w:rPr>
                <w:sz w:val="20"/>
              </w:rPr>
              <w:t>Passionate about achievement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787A23">
            <w:pPr>
              <w:spacing w:after="0" w:line="240" w:lineRule="auto"/>
              <w:rPr>
                <w:sz w:val="20"/>
              </w:rPr>
            </w:pPr>
            <w:r w:rsidRPr="00DA761A">
              <w:rPr>
                <w:sz w:val="20"/>
              </w:rPr>
              <w:t xml:space="preserve">Strong team </w:t>
            </w:r>
            <w:r w:rsidR="00787A23">
              <w:rPr>
                <w:sz w:val="20"/>
              </w:rPr>
              <w:t>player/</w:t>
            </w:r>
            <w:r w:rsidRPr="00DA761A">
              <w:rPr>
                <w:sz w:val="20"/>
              </w:rPr>
              <w:t>lead by example/ability to inspire others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Highest standards of professional conduct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Organised and methodical approach to work/ability to prioritise and time manage effectively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Enthusiastic and committed</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safeguarding and promoting the welfare of children and young people</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personal learning and development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Positive approach to problem solving</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Ref</w:t>
            </w:r>
          </w:p>
        </w:tc>
      </w:tr>
    </w:tbl>
    <w:p w:rsidR="00710581" w:rsidRPr="00AF2614" w:rsidRDefault="00AF2614" w:rsidP="00AF2614">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0B09"/>
    <w:rsid w:val="001D3C12"/>
    <w:rsid w:val="00303C8B"/>
    <w:rsid w:val="00366DD8"/>
    <w:rsid w:val="003D4CFC"/>
    <w:rsid w:val="004E5A17"/>
    <w:rsid w:val="005013A7"/>
    <w:rsid w:val="00532CB2"/>
    <w:rsid w:val="007062CB"/>
    <w:rsid w:val="00710581"/>
    <w:rsid w:val="00782815"/>
    <w:rsid w:val="00787A23"/>
    <w:rsid w:val="007F0DB1"/>
    <w:rsid w:val="00932507"/>
    <w:rsid w:val="00962A6E"/>
    <w:rsid w:val="009B3E55"/>
    <w:rsid w:val="009C5401"/>
    <w:rsid w:val="009F6547"/>
    <w:rsid w:val="00AC5D12"/>
    <w:rsid w:val="00AD59DD"/>
    <w:rsid w:val="00AF2614"/>
    <w:rsid w:val="00B328A2"/>
    <w:rsid w:val="00B94293"/>
    <w:rsid w:val="00B95DF4"/>
    <w:rsid w:val="00BD0864"/>
    <w:rsid w:val="00BD25D9"/>
    <w:rsid w:val="00C662F9"/>
    <w:rsid w:val="00C85141"/>
    <w:rsid w:val="00DA7E13"/>
    <w:rsid w:val="00DB4490"/>
    <w:rsid w:val="00E409FB"/>
    <w:rsid w:val="00E849D4"/>
    <w:rsid w:val="00E90E19"/>
    <w:rsid w:val="00EB4221"/>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948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2019-02-26T12:52:00Z</dcterms:created>
  <dcterms:modified xsi:type="dcterms:W3CDTF">2019-02-26T12:52:00Z</dcterms:modified>
</cp:coreProperties>
</file>