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74059" w:rsidP="001103D7">
            <w:pPr>
              <w:spacing w:after="0" w:line="240" w:lineRule="auto"/>
              <w:rPr>
                <w:b/>
              </w:rPr>
            </w:pPr>
            <w:r>
              <w:rPr>
                <w:b/>
              </w:rPr>
              <w:t>Springwood High School</w:t>
            </w:r>
            <w:bookmarkStart w:id="0" w:name="_GoBack"/>
            <w:bookmarkEnd w:id="0"/>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D2412C" w:rsidRPr="00782815" w:rsidRDefault="008A62CD" w:rsidP="00DC6BE6">
            <w:pPr>
              <w:spacing w:after="0" w:line="240" w:lineRule="auto"/>
              <w:rPr>
                <w:b/>
              </w:rPr>
            </w:pPr>
            <w:r w:rsidRPr="00056BFF">
              <w:rPr>
                <w:b/>
              </w:rPr>
              <w:t>R</w:t>
            </w:r>
            <w:r w:rsidR="00C74059" w:rsidRPr="00056BFF">
              <w:rPr>
                <w:b/>
              </w:rPr>
              <w:t>E Teacher –</w:t>
            </w:r>
            <w:r w:rsidR="00DC6BE6">
              <w:rPr>
                <w:b/>
              </w:rPr>
              <w:t xml:space="preserve"> Temporary</w:t>
            </w:r>
            <w:r w:rsidR="00C74059" w:rsidRPr="00056BFF">
              <w:rPr>
                <w:b/>
              </w:rPr>
              <w:t xml:space="preserve"> </w:t>
            </w:r>
            <w:r w:rsidR="00DC6BE6">
              <w:rPr>
                <w:b/>
              </w:rPr>
              <w:t>(Maternity Cover)</w:t>
            </w:r>
            <w:r w:rsidR="00E72B09" w:rsidRPr="00056BFF">
              <w:rPr>
                <w:b/>
              </w:rPr>
              <w:t xml:space="preserve"> </w:t>
            </w:r>
            <w:r w:rsidR="00DC6BE6">
              <w:rPr>
                <w:b/>
              </w:rPr>
              <w:t xml:space="preserve">Start date </w:t>
            </w:r>
            <w:r w:rsidRPr="00056BFF">
              <w:rPr>
                <w:b/>
              </w:rPr>
              <w:t>September 2018</w:t>
            </w:r>
            <w:r w:rsidR="00AA7868">
              <w:rPr>
                <w:b/>
              </w:rPr>
              <w:t>. This is a Part Time, 60% post.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74059" w:rsidP="00AD59DD">
            <w:pPr>
              <w:spacing w:after="0" w:line="240" w:lineRule="auto"/>
              <w:rPr>
                <w:b/>
              </w:rPr>
            </w:pPr>
            <w:r>
              <w:rPr>
                <w:b/>
              </w:rPr>
              <w:t>MPS/UPS as appropriate</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8A62CD" w:rsidP="001103D7">
            <w:pPr>
              <w:spacing w:after="0" w:line="240" w:lineRule="auto"/>
              <w:rPr>
                <w:b/>
              </w:rPr>
            </w:pPr>
            <w:r>
              <w:rPr>
                <w:b/>
              </w:rPr>
              <w:t>Head of RE</w:t>
            </w:r>
          </w:p>
        </w:tc>
      </w:tr>
      <w:tr w:rsidR="00C74059" w:rsidRPr="005F722B" w:rsidTr="00D41BFA">
        <w:tc>
          <w:tcPr>
            <w:tcW w:w="1439" w:type="pct"/>
            <w:vAlign w:val="center"/>
          </w:tcPr>
          <w:p w:rsidR="00C74059" w:rsidRPr="00782815" w:rsidRDefault="00C74059" w:rsidP="00C74059">
            <w:pPr>
              <w:spacing w:after="0" w:line="240" w:lineRule="auto"/>
              <w:rPr>
                <w:b/>
              </w:rPr>
            </w:pPr>
            <w:r>
              <w:rPr>
                <w:b/>
              </w:rPr>
              <w:t>Working With:</w:t>
            </w:r>
          </w:p>
        </w:tc>
        <w:tc>
          <w:tcPr>
            <w:tcW w:w="3561" w:type="pct"/>
            <w:vAlign w:val="center"/>
          </w:tcPr>
          <w:p w:rsidR="008A62CD" w:rsidRPr="008A62CD" w:rsidRDefault="008A62CD" w:rsidP="008A62CD">
            <w:pPr>
              <w:pStyle w:val="NoSpacing"/>
              <w:rPr>
                <w:b/>
              </w:rPr>
            </w:pPr>
            <w:r w:rsidRPr="008A62CD">
              <w:rPr>
                <w:b/>
              </w:rPr>
              <w:t>Religious Studies Department</w:t>
            </w:r>
          </w:p>
          <w:p w:rsidR="008A62CD" w:rsidRPr="008A62CD" w:rsidRDefault="008A62CD" w:rsidP="008A62CD">
            <w:pPr>
              <w:pStyle w:val="NoSpacing"/>
              <w:rPr>
                <w:b/>
              </w:rPr>
            </w:pPr>
            <w:r w:rsidRPr="008A62CD">
              <w:rPr>
                <w:b/>
              </w:rPr>
              <w:t>Humanities Faculty</w:t>
            </w:r>
          </w:p>
          <w:p w:rsidR="008A62CD" w:rsidRPr="008A62CD" w:rsidRDefault="008A62CD" w:rsidP="008A62CD">
            <w:pPr>
              <w:pStyle w:val="NoSpacing"/>
              <w:rPr>
                <w:b/>
              </w:rPr>
            </w:pPr>
            <w:r w:rsidRPr="008A62CD">
              <w:rPr>
                <w:b/>
              </w:rPr>
              <w:t>Pastoral Team</w:t>
            </w:r>
          </w:p>
          <w:p w:rsidR="00C74059" w:rsidRPr="00C74059" w:rsidRDefault="008A62CD" w:rsidP="008A62CD">
            <w:pPr>
              <w:pStyle w:val="NoSpacing"/>
              <w:rPr>
                <w:rFonts w:eastAsia="Times New Roman"/>
                <w:b/>
              </w:rPr>
            </w:pPr>
            <w:r w:rsidRPr="008A62CD">
              <w:rPr>
                <w:b/>
              </w:rPr>
              <w:t>Mentor (if NQT)</w:t>
            </w:r>
          </w:p>
        </w:tc>
      </w:tr>
    </w:tbl>
    <w:p w:rsidR="00515733" w:rsidRPr="00515733" w:rsidRDefault="00515733" w:rsidP="00515733">
      <w:pPr>
        <w:pStyle w:val="NoSpacing"/>
        <w:rPr>
          <w:b/>
        </w:rPr>
      </w:pPr>
      <w:r w:rsidRPr="00515733">
        <w:rPr>
          <w:b/>
        </w:rPr>
        <w:t xml:space="preserve">Introduction to the </w:t>
      </w:r>
      <w:r w:rsidR="00056BFF">
        <w:rPr>
          <w:b/>
        </w:rPr>
        <w:t xml:space="preserve">School and </w:t>
      </w:r>
      <w:r w:rsidRPr="00515733">
        <w:rPr>
          <w:b/>
        </w:rPr>
        <w:t>Department</w:t>
      </w:r>
    </w:p>
    <w:p w:rsidR="00515733" w:rsidRDefault="00515733" w:rsidP="00515733">
      <w:pPr>
        <w:pStyle w:val="NoSpacing"/>
        <w:jc w:val="both"/>
        <w:rPr>
          <w:rFonts w:eastAsiaTheme="minorHAnsi" w:cs="Arial"/>
        </w:rPr>
      </w:pPr>
      <w:r>
        <w:rPr>
          <w:rFonts w:cs="Arial"/>
        </w:rPr>
        <w:t>Springwood High School is one of three 11 – 18 High Schools in King’s Lynn catering for a truly comprehensive catchment area which is partly urban and partly rural.  Among our main assets is a dedicated and highly trained staff that support each other, a strongly caring ethos, willing learners and a rich variety of extracurricular activities.  In our most recent Ofsted inspection (February 2017) it was commented that “</w:t>
      </w:r>
      <w:r>
        <w:t>Pupils learn within a calm, orderly environment and enjoy positive relationships with their teachers and with each other”.</w:t>
      </w:r>
      <w:r>
        <w:rPr>
          <w:rFonts w:cs="Arial"/>
        </w:rPr>
        <w:t xml:space="preserve"> The School has become increasingly popular as the exercise of parental choice moved rapidly in our favour and we are oversubscribed at all levels including the Sixth Form. In recent years the school has focussed strongly on raising standards of achievement. We intend to appoint a colleague who will continue to make a significant impact on this endeavour.</w:t>
      </w:r>
    </w:p>
    <w:p w:rsidR="00515733" w:rsidRDefault="00515733" w:rsidP="00515733">
      <w:pPr>
        <w:jc w:val="both"/>
        <w:rPr>
          <w:rFonts w:asciiTheme="minorHAnsi" w:hAnsiTheme="minorHAnsi" w:cs="Arial"/>
        </w:rPr>
      </w:pPr>
      <w:r>
        <w:rPr>
          <w:rFonts w:cs="Arial"/>
        </w:rPr>
        <w:t xml:space="preserve">The Religious Studies Department contains three full time RE teachers, and one part time member of staff. There are three RE rooms, all equipped with TV / Video / DVD and interactive white boards. </w:t>
      </w:r>
    </w:p>
    <w:p w:rsidR="00515733" w:rsidRDefault="00515733" w:rsidP="00515733">
      <w:pPr>
        <w:jc w:val="both"/>
        <w:rPr>
          <w:rFonts w:cs="Arial"/>
        </w:rPr>
      </w:pPr>
      <w:r>
        <w:rPr>
          <w:rFonts w:cs="Arial"/>
        </w:rPr>
        <w:t xml:space="preserve">In KS3 we currently have four lessons a fortnight. In Year 7 we teach mixed ability groups, in Year 8 students are put into Humanities sets, with a top set then mixed middle / lower groups. We cover a range of different religions across KS3, with discrete courses on Islam and Buddhism, as well as units of work covering Christianity and other religious traditions. </w:t>
      </w:r>
    </w:p>
    <w:p w:rsidR="00515733" w:rsidRDefault="00515733" w:rsidP="00515733">
      <w:pPr>
        <w:jc w:val="both"/>
        <w:rPr>
          <w:rFonts w:cs="Arial"/>
        </w:rPr>
      </w:pPr>
      <w:r>
        <w:rPr>
          <w:rFonts w:cs="Arial"/>
        </w:rPr>
        <w:t xml:space="preserve">At KS4 all students in the school study a GCSE full course in the subject, starting this in Year 9. We are now teaching AQA GCSE Religious Studies A, covering Hinduism and Christianity along </w:t>
      </w:r>
      <w:proofErr w:type="gramStart"/>
      <w:r>
        <w:rPr>
          <w:rFonts w:cs="Arial"/>
        </w:rPr>
        <w:t>with  Ethical</w:t>
      </w:r>
      <w:proofErr w:type="gramEnd"/>
      <w:r>
        <w:rPr>
          <w:rFonts w:cs="Arial"/>
        </w:rPr>
        <w:t xml:space="preserve"> / Philosophical issues. We have 4 lessons in a fortnight during Year 9, and 2 in a fortnight during Years 10 + 11. Exams are sat in Year 11.</w:t>
      </w:r>
    </w:p>
    <w:p w:rsidR="00515733" w:rsidRDefault="00515733" w:rsidP="00515733">
      <w:pPr>
        <w:jc w:val="both"/>
        <w:rPr>
          <w:rFonts w:cs="Arial"/>
        </w:rPr>
      </w:pPr>
      <w:r>
        <w:rPr>
          <w:rFonts w:cs="Arial"/>
        </w:rPr>
        <w:t>At KS5 we study Philosophy, Ethics and Buddhism, following the OCR course.</w:t>
      </w:r>
    </w:p>
    <w:p w:rsidR="00515733" w:rsidRDefault="00515733" w:rsidP="00782815">
      <w:pPr>
        <w:spacing w:after="0" w:line="240" w:lineRule="auto"/>
        <w:rPr>
          <w:rFonts w:asciiTheme="minorHAnsi" w:hAnsiTheme="minorHAnsi"/>
          <w:b/>
          <w:sz w:val="24"/>
          <w:szCs w:val="24"/>
          <w:u w:val="single" w:color="92D050"/>
        </w:rPr>
      </w:pPr>
    </w:p>
    <w:p w:rsidR="00515733" w:rsidRDefault="00515733" w:rsidP="00782815">
      <w:pPr>
        <w:spacing w:after="0" w:line="240" w:lineRule="auto"/>
        <w:rPr>
          <w:rFonts w:asciiTheme="minorHAnsi" w:hAnsiTheme="minorHAnsi"/>
          <w:b/>
          <w:sz w:val="24"/>
          <w:szCs w:val="24"/>
          <w:u w:val="single" w:color="92D050"/>
        </w:rPr>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lastRenderedPageBreak/>
        <w:t>Purpose of the Job</w:t>
      </w:r>
      <w:r w:rsidRPr="007F7AD8">
        <w:rPr>
          <w:rFonts w:asciiTheme="minorHAnsi" w:hAnsiTheme="minorHAnsi"/>
          <w:b/>
          <w:sz w:val="24"/>
          <w:szCs w:val="24"/>
        </w:rPr>
        <w:t xml:space="preserve"> </w:t>
      </w:r>
    </w:p>
    <w:p w:rsidR="00DB4490" w:rsidRDefault="008A62CD" w:rsidP="008A62CD">
      <w:pPr>
        <w:spacing w:after="0" w:line="240" w:lineRule="auto"/>
        <w:ind w:right="280"/>
        <w:jc w:val="both"/>
      </w:pPr>
      <w:r w:rsidRPr="006C39E1">
        <w:t>To teach</w:t>
      </w:r>
      <w:r>
        <w:t xml:space="preserve"> combined Religious Studies</w:t>
      </w:r>
      <w:r w:rsidRPr="006C39E1">
        <w:t xml:space="preserve"> at KS3 and KS4 </w:t>
      </w:r>
      <w:r>
        <w:t>with the possibility of KS5 for suitably qualified applicants.</w:t>
      </w:r>
    </w:p>
    <w:p w:rsidR="008A62CD" w:rsidRPr="00DB4490" w:rsidRDefault="008A62CD" w:rsidP="008A62CD">
      <w:pPr>
        <w:spacing w:after="0" w:line="240" w:lineRule="auto"/>
        <w:ind w:right="280"/>
        <w:jc w:val="both"/>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C74059" w:rsidRPr="00E17210" w:rsidRDefault="00C74059" w:rsidP="00E17210">
      <w:pPr>
        <w:pStyle w:val="ListParagraph"/>
        <w:numPr>
          <w:ilvl w:val="0"/>
          <w:numId w:val="8"/>
        </w:numPr>
        <w:jc w:val="both"/>
        <w:rPr>
          <w:sz w:val="24"/>
          <w:szCs w:val="24"/>
        </w:rPr>
      </w:pPr>
      <w:r w:rsidRPr="00E17210">
        <w:rPr>
          <w:sz w:val="24"/>
          <w:szCs w:val="24"/>
        </w:rPr>
        <w:t>To deliver high quality and effective teaching through well planned lessons following detailed schemes of work and programmes of study.</w:t>
      </w:r>
    </w:p>
    <w:p w:rsidR="00C74059" w:rsidRPr="00E17210" w:rsidRDefault="00C74059" w:rsidP="00E17210">
      <w:pPr>
        <w:pStyle w:val="ListParagraph"/>
        <w:numPr>
          <w:ilvl w:val="0"/>
          <w:numId w:val="8"/>
        </w:numPr>
        <w:jc w:val="both"/>
        <w:rPr>
          <w:sz w:val="24"/>
          <w:szCs w:val="24"/>
        </w:rPr>
      </w:pPr>
      <w:r w:rsidRPr="00E17210">
        <w:rPr>
          <w:sz w:val="24"/>
          <w:szCs w:val="24"/>
        </w:rPr>
        <w:t>To maximise achievement through quality teaching that incorporates continuous assessment, data analysis and regular monitoring of progress.</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provide appropriate intervention and support to challenge student under-performance as required.</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maintain good student behaviour and discipline implementing the rewards and sanctions policy.</w:t>
      </w:r>
    </w:p>
    <w:p w:rsidR="00C74059" w:rsidRPr="00E17210" w:rsidRDefault="00C74059" w:rsidP="00494689">
      <w:pPr>
        <w:pStyle w:val="ListParagraph"/>
        <w:numPr>
          <w:ilvl w:val="0"/>
          <w:numId w:val="8"/>
        </w:numPr>
        <w:spacing w:after="0" w:line="240" w:lineRule="auto"/>
        <w:jc w:val="both"/>
        <w:rPr>
          <w:sz w:val="24"/>
          <w:szCs w:val="24"/>
        </w:rPr>
      </w:pPr>
      <w:r w:rsidRPr="00E17210">
        <w:rPr>
          <w:sz w:val="24"/>
          <w:szCs w:val="24"/>
        </w:rPr>
        <w:t>To set homework/independent learning tasks and monitor their effectiveness in line with minimum expectations.</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make a positive contribution to the subject, faculty and house teams through active participation in team formal and informal activities.</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contribute to developing and sharing schemes of work and teaching resources, strategic planning and curriculum development to improve student outcomes and reduce teacher work load.</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 xml:space="preserve">To carry out the tutor role by monitoring achievement, attendance and behaviour and providing appropriate intervention and mentoring as necessary. </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ensure all assessment and report deadlines are met.</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be committed to continuous personal and professional development in pursuit of excellence.</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Be a positive role model and uphold the standards expected within the profession.</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Any</w:t>
      </w:r>
      <w:r w:rsidR="00E17210" w:rsidRPr="00E17210">
        <w:rPr>
          <w:sz w:val="24"/>
          <w:szCs w:val="24"/>
        </w:rPr>
        <w:t xml:space="preserve"> </w:t>
      </w:r>
      <w:r w:rsidRPr="00E17210">
        <w:rPr>
          <w:sz w:val="24"/>
          <w:szCs w:val="24"/>
        </w:rPr>
        <w:t xml:space="preserve">other reasonable request of the </w:t>
      </w:r>
      <w:proofErr w:type="spellStart"/>
      <w:r w:rsidRPr="00E17210">
        <w:rPr>
          <w:sz w:val="24"/>
          <w:szCs w:val="24"/>
        </w:rPr>
        <w:t>Headteacher</w:t>
      </w:r>
      <w:proofErr w:type="spellEnd"/>
      <w:r w:rsidRPr="00E17210">
        <w:rPr>
          <w:sz w:val="24"/>
          <w:szCs w:val="24"/>
        </w:rPr>
        <w:t>.</w:t>
      </w:r>
    </w:p>
    <w:p w:rsidR="00C74059" w:rsidRPr="00F5489A" w:rsidRDefault="00C74059" w:rsidP="00C74059">
      <w:pPr>
        <w:spacing w:after="0" w:line="240" w:lineRule="auto"/>
        <w:jc w:val="both"/>
        <w:rPr>
          <w:sz w:val="24"/>
          <w:szCs w:val="24"/>
        </w:rPr>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EC7FEC" w:rsidRDefault="00AD59DD" w:rsidP="00515733">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DC6BE6" w:rsidRDefault="00DC6BE6" w:rsidP="00515733">
      <w:pPr>
        <w:spacing w:after="0" w:line="240" w:lineRule="auto"/>
        <w:ind w:left="142"/>
        <w:jc w:val="both"/>
      </w:pPr>
    </w:p>
    <w:p w:rsidR="00532CB2" w:rsidRDefault="00AD59DD" w:rsidP="00532CB2">
      <w:pPr>
        <w:pStyle w:val="ListParagraph"/>
        <w:jc w:val="center"/>
        <w:rPr>
          <w:b/>
          <w:sz w:val="24"/>
          <w:szCs w:val="24"/>
        </w:rPr>
      </w:pPr>
      <w:r w:rsidRPr="00532CB2">
        <w:rPr>
          <w:b/>
          <w:sz w:val="24"/>
          <w:szCs w:val="24"/>
        </w:rPr>
        <w:lastRenderedPageBreak/>
        <w:t>PERSON SPECIFICATION</w:t>
      </w:r>
    </w:p>
    <w:p w:rsidR="00532CB2" w:rsidRDefault="00532CB2" w:rsidP="00532CB2">
      <w:pPr>
        <w:pStyle w:val="ListParagraph"/>
        <w:jc w:val="center"/>
        <w:rPr>
          <w:b/>
          <w:sz w:val="24"/>
          <w:szCs w:val="24"/>
        </w:rPr>
      </w:pPr>
    </w:p>
    <w:tbl>
      <w:tblPr>
        <w:tblStyle w:val="TableGrid"/>
        <w:tblW w:w="8888" w:type="dxa"/>
        <w:tblLayout w:type="fixed"/>
        <w:tblLook w:val="04A0" w:firstRow="1" w:lastRow="0" w:firstColumn="1" w:lastColumn="0" w:noHBand="0" w:noVBand="1"/>
      </w:tblPr>
      <w:tblGrid>
        <w:gridCol w:w="5382"/>
        <w:gridCol w:w="1134"/>
        <w:gridCol w:w="1276"/>
        <w:gridCol w:w="1096"/>
      </w:tblGrid>
      <w:tr w:rsidR="00E17210" w:rsidTr="00515733">
        <w:trPr>
          <w:trHeight w:val="478"/>
        </w:trPr>
        <w:tc>
          <w:tcPr>
            <w:tcW w:w="5382" w:type="dxa"/>
          </w:tcPr>
          <w:p w:rsidR="00E17210" w:rsidRPr="00F279A4" w:rsidRDefault="00E17210" w:rsidP="008F3F38">
            <w:pPr>
              <w:jc w:val="center"/>
              <w:rPr>
                <w:b/>
                <w:sz w:val="24"/>
                <w:szCs w:val="28"/>
              </w:rPr>
            </w:pPr>
            <w:r w:rsidRPr="00F279A4">
              <w:rPr>
                <w:b/>
                <w:sz w:val="24"/>
                <w:szCs w:val="28"/>
              </w:rPr>
              <w:t>Qualifications</w:t>
            </w:r>
          </w:p>
        </w:tc>
        <w:tc>
          <w:tcPr>
            <w:tcW w:w="1134" w:type="dxa"/>
          </w:tcPr>
          <w:p w:rsidR="00E17210" w:rsidRPr="00F279A4" w:rsidRDefault="00E17210" w:rsidP="008F3F38">
            <w:pPr>
              <w:jc w:val="center"/>
              <w:rPr>
                <w:b/>
                <w:sz w:val="24"/>
                <w:szCs w:val="28"/>
              </w:rPr>
            </w:pPr>
            <w:r w:rsidRPr="00F279A4">
              <w:rPr>
                <w:b/>
                <w:sz w:val="24"/>
                <w:szCs w:val="28"/>
              </w:rPr>
              <w:t>Essential</w:t>
            </w:r>
          </w:p>
        </w:tc>
        <w:tc>
          <w:tcPr>
            <w:tcW w:w="1276" w:type="dxa"/>
          </w:tcPr>
          <w:p w:rsidR="00E17210" w:rsidRPr="00F279A4" w:rsidRDefault="00E17210" w:rsidP="008F3F38">
            <w:pPr>
              <w:jc w:val="center"/>
              <w:rPr>
                <w:b/>
                <w:sz w:val="24"/>
                <w:szCs w:val="28"/>
              </w:rPr>
            </w:pPr>
            <w:r w:rsidRPr="00F279A4">
              <w:rPr>
                <w:b/>
                <w:sz w:val="24"/>
                <w:szCs w:val="28"/>
              </w:rPr>
              <w:t>Desirable</w:t>
            </w:r>
          </w:p>
        </w:tc>
        <w:tc>
          <w:tcPr>
            <w:tcW w:w="1096" w:type="dxa"/>
          </w:tcPr>
          <w:p w:rsidR="00E17210" w:rsidRPr="00F279A4" w:rsidRDefault="00E17210" w:rsidP="008F3F38">
            <w:pPr>
              <w:jc w:val="center"/>
              <w:rPr>
                <w:b/>
                <w:sz w:val="24"/>
                <w:szCs w:val="28"/>
              </w:rPr>
            </w:pPr>
            <w:r w:rsidRPr="00F279A4">
              <w:rPr>
                <w:b/>
                <w:sz w:val="24"/>
                <w:szCs w:val="28"/>
              </w:rPr>
              <w:t>How assessed</w:t>
            </w:r>
          </w:p>
        </w:tc>
      </w:tr>
      <w:tr w:rsidR="00E17210" w:rsidTr="00515733">
        <w:trPr>
          <w:trHeight w:val="294"/>
        </w:trPr>
        <w:tc>
          <w:tcPr>
            <w:tcW w:w="5382" w:type="dxa"/>
          </w:tcPr>
          <w:p w:rsidR="00E17210" w:rsidRPr="001937B4" w:rsidRDefault="008A62CD" w:rsidP="008F3F38">
            <w:r>
              <w:t>Subject related</w:t>
            </w:r>
            <w:r w:rsidR="00E17210">
              <w:t xml:space="preserve"> degree</w:t>
            </w:r>
          </w:p>
        </w:tc>
        <w:tc>
          <w:tcPr>
            <w:tcW w:w="1134" w:type="dxa"/>
          </w:tcPr>
          <w:p w:rsidR="00E17210" w:rsidRPr="007C1E2A" w:rsidRDefault="00E17210" w:rsidP="008F3F38">
            <w:pPr>
              <w:ind w:left="360"/>
              <w:jc w:val="center"/>
            </w:pPr>
          </w:p>
        </w:tc>
        <w:tc>
          <w:tcPr>
            <w:tcW w:w="1276" w:type="dxa"/>
          </w:tcPr>
          <w:p w:rsidR="00E17210" w:rsidRPr="007C1E2A" w:rsidRDefault="00E17210" w:rsidP="008F3F38">
            <w:pPr>
              <w:jc w:val="center"/>
            </w:pPr>
            <w:r w:rsidRPr="007C1E2A">
              <w:sym w:font="Wingdings" w:char="F0FC"/>
            </w:r>
          </w:p>
        </w:tc>
        <w:tc>
          <w:tcPr>
            <w:tcW w:w="1096" w:type="dxa"/>
            <w:vMerge w:val="restart"/>
          </w:tcPr>
          <w:p w:rsidR="00E17210" w:rsidRPr="00E17210" w:rsidRDefault="00E17210" w:rsidP="008F3F38">
            <w:pPr>
              <w:jc w:val="center"/>
            </w:pPr>
            <w:proofErr w:type="spellStart"/>
            <w:r w:rsidRPr="00E17210">
              <w:t>Appl</w:t>
            </w:r>
            <w:proofErr w:type="spellEnd"/>
            <w:r w:rsidRPr="00E17210">
              <w:t>/Ref</w:t>
            </w:r>
          </w:p>
        </w:tc>
      </w:tr>
      <w:tr w:rsidR="00E17210" w:rsidTr="00515733">
        <w:trPr>
          <w:trHeight w:val="277"/>
        </w:trPr>
        <w:tc>
          <w:tcPr>
            <w:tcW w:w="5382" w:type="dxa"/>
          </w:tcPr>
          <w:p w:rsidR="00E17210" w:rsidRPr="001937B4" w:rsidRDefault="00E17210" w:rsidP="008F3F38">
            <w:r>
              <w:t>QTS</w:t>
            </w:r>
          </w:p>
        </w:tc>
        <w:tc>
          <w:tcPr>
            <w:tcW w:w="1134" w:type="dxa"/>
          </w:tcPr>
          <w:p w:rsidR="00E17210" w:rsidRPr="007C1E2A" w:rsidRDefault="00E17210" w:rsidP="008F3F38">
            <w:pPr>
              <w:ind w:left="360"/>
              <w:jc w:val="center"/>
            </w:pPr>
            <w:r w:rsidRPr="007C1E2A">
              <w:sym w:font="Wingdings" w:char="F0FC"/>
            </w:r>
          </w:p>
        </w:tc>
        <w:tc>
          <w:tcPr>
            <w:tcW w:w="1276" w:type="dxa"/>
          </w:tcPr>
          <w:p w:rsidR="00E17210" w:rsidRPr="007C1E2A" w:rsidRDefault="00E17210" w:rsidP="008F3F38">
            <w:pPr>
              <w:jc w:val="center"/>
            </w:pPr>
          </w:p>
        </w:tc>
        <w:tc>
          <w:tcPr>
            <w:tcW w:w="1096" w:type="dxa"/>
            <w:vMerge/>
          </w:tcPr>
          <w:p w:rsidR="00E17210" w:rsidRDefault="00E17210" w:rsidP="008F3F38">
            <w:pPr>
              <w:jc w:val="center"/>
              <w:rPr>
                <w:sz w:val="28"/>
                <w:szCs w:val="28"/>
                <w:u w:val="single"/>
              </w:rPr>
            </w:pPr>
          </w:p>
        </w:tc>
      </w:tr>
    </w:tbl>
    <w:p w:rsidR="00AD59DD" w:rsidRDefault="00AD59DD" w:rsidP="00AD59DD">
      <w:pPr>
        <w:ind w:firstLine="720"/>
        <w:jc w:val="center"/>
        <w:rPr>
          <w:sz w:val="28"/>
          <w:szCs w:val="28"/>
          <w:u w:val="single"/>
        </w:rPr>
      </w:pPr>
    </w:p>
    <w:tbl>
      <w:tblPr>
        <w:tblStyle w:val="TableGrid"/>
        <w:tblW w:w="0" w:type="auto"/>
        <w:tblLook w:val="04A0" w:firstRow="1" w:lastRow="0" w:firstColumn="1" w:lastColumn="0" w:noHBand="0" w:noVBand="1"/>
      </w:tblPr>
      <w:tblGrid>
        <w:gridCol w:w="5382"/>
        <w:gridCol w:w="1094"/>
        <w:gridCol w:w="1156"/>
        <w:gridCol w:w="1384"/>
      </w:tblGrid>
      <w:tr w:rsidR="00E17210" w:rsidRPr="00E17210" w:rsidTr="00E72B09">
        <w:tc>
          <w:tcPr>
            <w:tcW w:w="5382" w:type="dxa"/>
          </w:tcPr>
          <w:p w:rsidR="00E17210" w:rsidRPr="00E17210" w:rsidRDefault="00E17210" w:rsidP="00E17210">
            <w:pPr>
              <w:jc w:val="center"/>
              <w:rPr>
                <w:rFonts w:asciiTheme="minorHAnsi" w:eastAsiaTheme="minorHAnsi" w:hAnsiTheme="minorHAnsi" w:cstheme="minorBidi"/>
                <w:b/>
                <w:sz w:val="24"/>
                <w:szCs w:val="24"/>
              </w:rPr>
            </w:pPr>
            <w:r w:rsidRPr="00E17210">
              <w:rPr>
                <w:rFonts w:asciiTheme="minorHAnsi" w:eastAsiaTheme="minorHAnsi" w:hAnsiTheme="minorHAnsi" w:cstheme="minorBidi"/>
                <w:b/>
                <w:sz w:val="24"/>
                <w:szCs w:val="24"/>
              </w:rPr>
              <w:t>Experience</w:t>
            </w:r>
          </w:p>
        </w:tc>
        <w:tc>
          <w:tcPr>
            <w:tcW w:w="525" w:type="dxa"/>
          </w:tcPr>
          <w:p w:rsidR="00E17210" w:rsidRPr="00E17210" w:rsidRDefault="00E17210" w:rsidP="00E17210">
            <w:pPr>
              <w:jc w:val="center"/>
              <w:rPr>
                <w:rFonts w:asciiTheme="minorHAnsi" w:eastAsiaTheme="minorHAnsi" w:hAnsiTheme="minorHAnsi" w:cstheme="minorBidi"/>
                <w:sz w:val="24"/>
                <w:szCs w:val="24"/>
                <w:u w:val="single"/>
              </w:rPr>
            </w:pPr>
            <w:r w:rsidRPr="00E17210">
              <w:rPr>
                <w:rFonts w:asciiTheme="minorHAnsi" w:eastAsiaTheme="minorHAnsi" w:hAnsiTheme="minorHAnsi" w:cstheme="minorBidi"/>
                <w:b/>
                <w:sz w:val="24"/>
                <w:szCs w:val="24"/>
              </w:rPr>
              <w:t>Essential</w:t>
            </w:r>
          </w:p>
        </w:tc>
        <w:tc>
          <w:tcPr>
            <w:tcW w:w="0" w:type="auto"/>
          </w:tcPr>
          <w:p w:rsidR="00E17210" w:rsidRPr="00E17210" w:rsidRDefault="00E17210" w:rsidP="00E17210">
            <w:pPr>
              <w:jc w:val="center"/>
              <w:rPr>
                <w:rFonts w:asciiTheme="minorHAnsi" w:eastAsiaTheme="minorHAnsi" w:hAnsiTheme="minorHAnsi" w:cstheme="minorBidi"/>
                <w:sz w:val="24"/>
                <w:szCs w:val="24"/>
                <w:u w:val="single"/>
              </w:rPr>
            </w:pPr>
            <w:r w:rsidRPr="00E17210">
              <w:rPr>
                <w:rFonts w:asciiTheme="minorHAnsi" w:eastAsiaTheme="minorHAnsi" w:hAnsiTheme="minorHAnsi" w:cstheme="minorBidi"/>
                <w:b/>
                <w:sz w:val="24"/>
                <w:szCs w:val="24"/>
              </w:rPr>
              <w:t>Desirable</w:t>
            </w:r>
          </w:p>
        </w:tc>
        <w:tc>
          <w:tcPr>
            <w:tcW w:w="0" w:type="auto"/>
          </w:tcPr>
          <w:p w:rsidR="00E17210" w:rsidRPr="00E17210" w:rsidRDefault="00E17210" w:rsidP="00E17210">
            <w:pPr>
              <w:jc w:val="center"/>
              <w:rPr>
                <w:rFonts w:asciiTheme="minorHAnsi" w:eastAsiaTheme="minorHAnsi" w:hAnsiTheme="minorHAnsi" w:cstheme="minorBidi"/>
                <w:sz w:val="24"/>
                <w:szCs w:val="24"/>
                <w:u w:val="single"/>
              </w:rPr>
            </w:pPr>
            <w:r w:rsidRPr="00E17210">
              <w:rPr>
                <w:rFonts w:asciiTheme="minorHAnsi" w:eastAsiaTheme="minorHAnsi" w:hAnsiTheme="minorHAnsi" w:cstheme="minorBidi"/>
                <w:b/>
                <w:sz w:val="24"/>
                <w:szCs w:val="24"/>
              </w:rPr>
              <w:t>How assessed</w:t>
            </w:r>
          </w:p>
        </w:tc>
      </w:tr>
      <w:tr w:rsidR="00E17210" w:rsidRPr="00E17210" w:rsidTr="00E72B09">
        <w:tc>
          <w:tcPr>
            <w:tcW w:w="5382" w:type="dxa"/>
          </w:tcPr>
          <w:p w:rsidR="00E17210" w:rsidRPr="00E17210" w:rsidRDefault="00E72B09" w:rsidP="00DC6BE6">
            <w:pPr>
              <w:rPr>
                <w:rFonts w:asciiTheme="minorHAnsi" w:eastAsiaTheme="minorHAnsi" w:hAnsiTheme="minorHAnsi" w:cstheme="minorBidi"/>
              </w:rPr>
            </w:pPr>
            <w:r>
              <w:rPr>
                <w:rFonts w:asciiTheme="minorHAnsi" w:eastAsiaTheme="minorHAnsi" w:hAnsiTheme="minorHAnsi" w:cstheme="minorBidi"/>
              </w:rPr>
              <w:t xml:space="preserve">Extensive experience of </w:t>
            </w:r>
            <w:r w:rsidR="00E17210" w:rsidRPr="00E17210">
              <w:rPr>
                <w:rFonts w:asciiTheme="minorHAnsi" w:eastAsiaTheme="minorHAnsi" w:hAnsiTheme="minorHAnsi" w:cstheme="minorBidi"/>
              </w:rPr>
              <w:t xml:space="preserve">working with young people </w:t>
            </w:r>
          </w:p>
        </w:tc>
        <w:tc>
          <w:tcPr>
            <w:tcW w:w="525" w:type="dxa"/>
          </w:tcPr>
          <w:p w:rsidR="00E17210" w:rsidRPr="00E17210" w:rsidRDefault="00E17210" w:rsidP="00E17210">
            <w:pPr>
              <w:ind w:left="360"/>
              <w:jc w:val="center"/>
              <w:rPr>
                <w:rFonts w:asciiTheme="minorHAnsi" w:eastAsiaTheme="minorHAnsi" w:hAnsiTheme="minorHAnsi" w:cstheme="minorBidi"/>
              </w:rPr>
            </w:pPr>
          </w:p>
        </w:tc>
        <w:tc>
          <w:tcPr>
            <w:tcW w:w="0" w:type="auto"/>
          </w:tcPr>
          <w:p w:rsidR="00E17210" w:rsidRPr="00E17210" w:rsidRDefault="00E17210" w:rsidP="00E17210">
            <w:pPr>
              <w:jc w:val="center"/>
              <w:rPr>
                <w:rFonts w:asciiTheme="minorHAnsi" w:eastAsiaTheme="minorHAnsi" w:hAnsiTheme="minorHAnsi" w:cstheme="minorBidi"/>
              </w:rPr>
            </w:pPr>
            <w:r w:rsidRPr="00E17210">
              <w:rPr>
                <w:rFonts w:asciiTheme="minorHAnsi" w:eastAsiaTheme="minorHAnsi" w:hAnsiTheme="minorHAnsi" w:cstheme="minorBidi"/>
              </w:rPr>
              <w:sym w:font="Wingdings" w:char="F0FC"/>
            </w:r>
          </w:p>
        </w:tc>
        <w:tc>
          <w:tcPr>
            <w:tcW w:w="0" w:type="auto"/>
            <w:vMerge w:val="restart"/>
            <w:vAlign w:val="center"/>
          </w:tcPr>
          <w:p w:rsidR="00E17210" w:rsidRPr="00E17210" w:rsidRDefault="00E17210" w:rsidP="00E17210">
            <w:pPr>
              <w:rPr>
                <w:rFonts w:asciiTheme="minorHAnsi" w:eastAsiaTheme="minorHAnsi" w:hAnsiTheme="minorHAnsi" w:cstheme="minorBidi"/>
              </w:rPr>
            </w:pPr>
            <w:proofErr w:type="spellStart"/>
            <w:r w:rsidRPr="00E17210">
              <w:rPr>
                <w:rFonts w:asciiTheme="minorHAnsi" w:eastAsiaTheme="minorHAnsi" w:hAnsiTheme="minorHAnsi" w:cstheme="minorBidi"/>
              </w:rPr>
              <w:t>Appl</w:t>
            </w:r>
            <w:proofErr w:type="spellEnd"/>
            <w:r w:rsidRPr="00E17210">
              <w:rPr>
                <w:rFonts w:asciiTheme="minorHAnsi" w:eastAsiaTheme="minorHAnsi" w:hAnsiTheme="minorHAnsi" w:cstheme="minorBidi"/>
              </w:rPr>
              <w:t>/</w:t>
            </w:r>
            <w:proofErr w:type="spellStart"/>
            <w:r w:rsidRPr="00E17210">
              <w:rPr>
                <w:rFonts w:asciiTheme="minorHAnsi" w:eastAsiaTheme="minorHAnsi" w:hAnsiTheme="minorHAnsi" w:cstheme="minorBidi"/>
              </w:rPr>
              <w:t>Int</w:t>
            </w:r>
            <w:proofErr w:type="spellEnd"/>
            <w:r w:rsidRPr="00E17210">
              <w:rPr>
                <w:rFonts w:asciiTheme="minorHAnsi" w:eastAsiaTheme="minorHAnsi" w:hAnsiTheme="minorHAnsi" w:cstheme="minorBidi"/>
              </w:rPr>
              <w:t>/Ref</w:t>
            </w:r>
          </w:p>
        </w:tc>
      </w:tr>
      <w:tr w:rsidR="00E17210" w:rsidRPr="00E17210" w:rsidTr="00E72B09">
        <w:tc>
          <w:tcPr>
            <w:tcW w:w="5382" w:type="dxa"/>
          </w:tcPr>
          <w:p w:rsidR="00E17210" w:rsidRPr="00E17210" w:rsidRDefault="00E17210" w:rsidP="00DC6BE6">
            <w:pPr>
              <w:rPr>
                <w:rFonts w:asciiTheme="minorHAnsi" w:eastAsiaTheme="minorHAnsi" w:hAnsiTheme="minorHAnsi" w:cstheme="minorBidi"/>
              </w:rPr>
            </w:pPr>
            <w:r w:rsidRPr="00E17210">
              <w:rPr>
                <w:rFonts w:asciiTheme="minorHAnsi" w:eastAsiaTheme="minorHAnsi" w:hAnsiTheme="minorHAnsi" w:cstheme="minorBidi"/>
              </w:rPr>
              <w:t>Experience of working in a team</w:t>
            </w:r>
          </w:p>
        </w:tc>
        <w:tc>
          <w:tcPr>
            <w:tcW w:w="525" w:type="dxa"/>
          </w:tcPr>
          <w:p w:rsidR="00E17210" w:rsidRPr="00E17210" w:rsidRDefault="00E17210" w:rsidP="00E17210">
            <w:pPr>
              <w:numPr>
                <w:ilvl w:val="0"/>
                <w:numId w:val="9"/>
              </w:numPr>
              <w:jc w:val="center"/>
              <w:rPr>
                <w:rFonts w:asciiTheme="minorHAnsi" w:eastAsiaTheme="minorHAnsi" w:hAnsiTheme="minorHAnsi" w:cstheme="minorBidi"/>
              </w:rPr>
            </w:pPr>
          </w:p>
        </w:tc>
        <w:tc>
          <w:tcPr>
            <w:tcW w:w="0" w:type="auto"/>
          </w:tcPr>
          <w:p w:rsidR="00E17210" w:rsidRPr="00E17210" w:rsidRDefault="00E17210" w:rsidP="00E17210">
            <w:pPr>
              <w:jc w:val="center"/>
              <w:rPr>
                <w:rFonts w:asciiTheme="minorHAnsi" w:eastAsiaTheme="minorHAnsi" w:hAnsiTheme="minorHAnsi" w:cstheme="minorBidi"/>
              </w:rPr>
            </w:pPr>
          </w:p>
        </w:tc>
        <w:tc>
          <w:tcPr>
            <w:tcW w:w="0" w:type="auto"/>
            <w:vMerge/>
          </w:tcPr>
          <w:p w:rsidR="00E17210" w:rsidRPr="00E17210" w:rsidRDefault="00E17210" w:rsidP="00E17210">
            <w:pPr>
              <w:jc w:val="center"/>
              <w:rPr>
                <w:rFonts w:asciiTheme="minorHAnsi" w:eastAsiaTheme="minorHAnsi" w:hAnsiTheme="minorHAnsi" w:cstheme="minorBidi"/>
              </w:rPr>
            </w:pPr>
          </w:p>
        </w:tc>
      </w:tr>
    </w:tbl>
    <w:p w:rsidR="00E17210" w:rsidRDefault="00E17210" w:rsidP="00AD59DD">
      <w:pPr>
        <w:ind w:firstLine="720"/>
        <w:jc w:val="center"/>
        <w:rPr>
          <w:sz w:val="28"/>
          <w:szCs w:val="28"/>
          <w:u w:val="single"/>
        </w:rPr>
      </w:pPr>
    </w:p>
    <w:tbl>
      <w:tblPr>
        <w:tblStyle w:val="TableGrid"/>
        <w:tblW w:w="0" w:type="auto"/>
        <w:tblLook w:val="04A0" w:firstRow="1" w:lastRow="0" w:firstColumn="1" w:lastColumn="0" w:noHBand="0" w:noVBand="1"/>
      </w:tblPr>
      <w:tblGrid>
        <w:gridCol w:w="5323"/>
        <w:gridCol w:w="1094"/>
        <w:gridCol w:w="1156"/>
        <w:gridCol w:w="1443"/>
      </w:tblGrid>
      <w:tr w:rsidR="00E17210" w:rsidTr="008F3F38">
        <w:tc>
          <w:tcPr>
            <w:tcW w:w="0" w:type="auto"/>
          </w:tcPr>
          <w:p w:rsidR="00E17210" w:rsidRPr="001937B4" w:rsidRDefault="00E17210" w:rsidP="008F3F38">
            <w:pPr>
              <w:jc w:val="center"/>
              <w:rPr>
                <w:b/>
                <w:sz w:val="24"/>
                <w:szCs w:val="24"/>
              </w:rPr>
            </w:pPr>
            <w:r w:rsidRPr="001937B4">
              <w:rPr>
                <w:b/>
                <w:sz w:val="24"/>
                <w:szCs w:val="24"/>
              </w:rPr>
              <w:t>Skills, Attributes and Knowledge</w:t>
            </w:r>
          </w:p>
        </w:tc>
        <w:tc>
          <w:tcPr>
            <w:tcW w:w="0" w:type="auto"/>
          </w:tcPr>
          <w:p w:rsidR="00E17210" w:rsidRPr="001937B4" w:rsidRDefault="00E17210" w:rsidP="008F3F38">
            <w:pPr>
              <w:jc w:val="center"/>
              <w:rPr>
                <w:sz w:val="24"/>
                <w:szCs w:val="24"/>
              </w:rPr>
            </w:pPr>
            <w:r w:rsidRPr="001937B4">
              <w:rPr>
                <w:b/>
                <w:sz w:val="24"/>
                <w:szCs w:val="24"/>
              </w:rPr>
              <w:t>Essential</w:t>
            </w:r>
          </w:p>
        </w:tc>
        <w:tc>
          <w:tcPr>
            <w:tcW w:w="0" w:type="auto"/>
          </w:tcPr>
          <w:p w:rsidR="00E17210" w:rsidRPr="001937B4" w:rsidRDefault="00E17210" w:rsidP="008F3F38">
            <w:pPr>
              <w:jc w:val="center"/>
              <w:rPr>
                <w:sz w:val="24"/>
                <w:szCs w:val="24"/>
              </w:rPr>
            </w:pPr>
            <w:r w:rsidRPr="001937B4">
              <w:rPr>
                <w:b/>
                <w:sz w:val="24"/>
                <w:szCs w:val="24"/>
              </w:rPr>
              <w:t>Desirable</w:t>
            </w:r>
          </w:p>
        </w:tc>
        <w:tc>
          <w:tcPr>
            <w:tcW w:w="0" w:type="auto"/>
          </w:tcPr>
          <w:p w:rsidR="00E17210" w:rsidRPr="001937B4" w:rsidRDefault="00E17210" w:rsidP="008F3F38">
            <w:pPr>
              <w:jc w:val="center"/>
              <w:rPr>
                <w:sz w:val="24"/>
                <w:szCs w:val="24"/>
              </w:rPr>
            </w:pPr>
            <w:r w:rsidRPr="001937B4">
              <w:rPr>
                <w:b/>
                <w:sz w:val="24"/>
                <w:szCs w:val="24"/>
              </w:rPr>
              <w:t>How assessed</w:t>
            </w:r>
          </w:p>
        </w:tc>
      </w:tr>
      <w:tr w:rsidR="00E17210" w:rsidTr="008F3F38">
        <w:tc>
          <w:tcPr>
            <w:tcW w:w="0" w:type="auto"/>
          </w:tcPr>
          <w:p w:rsidR="00E17210" w:rsidRPr="001937B4" w:rsidRDefault="00E17210" w:rsidP="008F3F38">
            <w:r>
              <w:t>Skills and knowledge to deal with student safety and behaviour</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val="restart"/>
          </w:tcPr>
          <w:p w:rsidR="00E17210" w:rsidRDefault="00E17210" w:rsidP="008F3F38">
            <w:pPr>
              <w:jc w:val="center"/>
            </w:pPr>
          </w:p>
          <w:p w:rsidR="00E17210" w:rsidRDefault="00E17210" w:rsidP="008F3F38">
            <w:pPr>
              <w:jc w:val="center"/>
            </w:pPr>
          </w:p>
          <w:p w:rsidR="00E17210" w:rsidRDefault="00E17210" w:rsidP="008F3F38">
            <w:pPr>
              <w:jc w:val="center"/>
            </w:pPr>
          </w:p>
          <w:p w:rsidR="00E17210" w:rsidRDefault="00E17210" w:rsidP="008F3F38">
            <w:pPr>
              <w:jc w:val="center"/>
            </w:pPr>
          </w:p>
          <w:p w:rsidR="00E17210" w:rsidRDefault="00E17210" w:rsidP="008F3F38">
            <w:pPr>
              <w:jc w:val="center"/>
            </w:pPr>
          </w:p>
          <w:p w:rsidR="00E17210" w:rsidRDefault="00E17210" w:rsidP="008F3F38">
            <w:pPr>
              <w:jc w:val="center"/>
            </w:pPr>
          </w:p>
          <w:p w:rsidR="00E17210" w:rsidRPr="001937B4" w:rsidRDefault="00E17210" w:rsidP="008F3F38">
            <w:pPr>
              <w:jc w:val="center"/>
            </w:pPr>
            <w:proofErr w:type="spellStart"/>
            <w:r>
              <w:t>Appl</w:t>
            </w:r>
            <w:proofErr w:type="spellEnd"/>
            <w:r>
              <w:t>/</w:t>
            </w:r>
            <w:proofErr w:type="spellStart"/>
            <w:r>
              <w:t>Int</w:t>
            </w:r>
            <w:proofErr w:type="spellEnd"/>
            <w:r>
              <w:t>/Ref</w:t>
            </w:r>
          </w:p>
        </w:tc>
      </w:tr>
      <w:tr w:rsidR="00E17210" w:rsidTr="008F3F38">
        <w:tc>
          <w:tcPr>
            <w:tcW w:w="0" w:type="auto"/>
          </w:tcPr>
          <w:p w:rsidR="00E17210" w:rsidRPr="001937B4" w:rsidRDefault="00E17210" w:rsidP="008F3F38">
            <w:r>
              <w:t>Setting high standards to staff and students by personal example</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Ability to work effectively under pressure</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Ability to prioritise and meet deadlines</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Commitment to continued personal development</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Assimilate information quickly and prepare succinct summaries</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Ability to focus on standards and the belief that all students can succeed given the right opportunity and support</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Demonstrate a commitment to equal opportunities</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Good presentational skills and the ability to communicate effectively to a range of audiences both verbally and in writing</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Good ICT skills</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bl>
    <w:p w:rsidR="00E17210" w:rsidRDefault="00E17210" w:rsidP="00AD59DD">
      <w:pPr>
        <w:ind w:firstLine="720"/>
        <w:jc w:val="center"/>
        <w:rPr>
          <w:sz w:val="28"/>
          <w:szCs w:val="28"/>
          <w:u w:val="single"/>
        </w:rPr>
      </w:pPr>
    </w:p>
    <w:tbl>
      <w:tblPr>
        <w:tblStyle w:val="TableGrid"/>
        <w:tblW w:w="9295" w:type="dxa"/>
        <w:tblLook w:val="04A0" w:firstRow="1" w:lastRow="0" w:firstColumn="1" w:lastColumn="0" w:noHBand="0" w:noVBand="1"/>
      </w:tblPr>
      <w:tblGrid>
        <w:gridCol w:w="5271"/>
        <w:gridCol w:w="1094"/>
        <w:gridCol w:w="1156"/>
        <w:gridCol w:w="1774"/>
      </w:tblGrid>
      <w:tr w:rsidR="00E17210" w:rsidTr="00E72B09">
        <w:trPr>
          <w:trHeight w:val="298"/>
        </w:trPr>
        <w:tc>
          <w:tcPr>
            <w:tcW w:w="5382" w:type="dxa"/>
          </w:tcPr>
          <w:p w:rsidR="00E17210" w:rsidRPr="00856375" w:rsidRDefault="00E17210" w:rsidP="008F3F38">
            <w:pPr>
              <w:jc w:val="center"/>
              <w:rPr>
                <w:b/>
                <w:sz w:val="24"/>
                <w:szCs w:val="24"/>
              </w:rPr>
            </w:pPr>
            <w:r w:rsidRPr="00856375">
              <w:rPr>
                <w:b/>
                <w:sz w:val="24"/>
                <w:szCs w:val="24"/>
              </w:rPr>
              <w:t>Personal qualities</w:t>
            </w:r>
          </w:p>
        </w:tc>
        <w:tc>
          <w:tcPr>
            <w:tcW w:w="1094" w:type="dxa"/>
          </w:tcPr>
          <w:p w:rsidR="00E17210" w:rsidRPr="001937B4" w:rsidRDefault="00E17210" w:rsidP="008F3F38">
            <w:pPr>
              <w:jc w:val="center"/>
              <w:rPr>
                <w:sz w:val="24"/>
                <w:szCs w:val="24"/>
              </w:rPr>
            </w:pPr>
            <w:r w:rsidRPr="001937B4">
              <w:rPr>
                <w:b/>
                <w:sz w:val="24"/>
                <w:szCs w:val="24"/>
              </w:rPr>
              <w:t>Essential</w:t>
            </w:r>
          </w:p>
        </w:tc>
        <w:tc>
          <w:tcPr>
            <w:tcW w:w="1032" w:type="dxa"/>
          </w:tcPr>
          <w:p w:rsidR="00E17210" w:rsidRPr="00856375" w:rsidRDefault="00E17210" w:rsidP="008F3F38">
            <w:pPr>
              <w:jc w:val="center"/>
              <w:rPr>
                <w:b/>
                <w:sz w:val="24"/>
                <w:szCs w:val="24"/>
              </w:rPr>
            </w:pPr>
            <w:r w:rsidRPr="001937B4">
              <w:rPr>
                <w:b/>
                <w:sz w:val="24"/>
                <w:szCs w:val="24"/>
              </w:rPr>
              <w:t>Desirable</w:t>
            </w:r>
          </w:p>
        </w:tc>
        <w:tc>
          <w:tcPr>
            <w:tcW w:w="1787" w:type="dxa"/>
          </w:tcPr>
          <w:p w:rsidR="00E17210" w:rsidRPr="00856375" w:rsidRDefault="00E17210" w:rsidP="008F3F38">
            <w:pPr>
              <w:jc w:val="center"/>
              <w:rPr>
                <w:b/>
                <w:sz w:val="24"/>
                <w:szCs w:val="24"/>
              </w:rPr>
            </w:pPr>
            <w:r w:rsidRPr="001937B4">
              <w:rPr>
                <w:b/>
                <w:sz w:val="24"/>
                <w:szCs w:val="24"/>
              </w:rPr>
              <w:t>How assessed</w:t>
            </w:r>
          </w:p>
        </w:tc>
      </w:tr>
      <w:tr w:rsidR="00E17210" w:rsidTr="00E72B09">
        <w:trPr>
          <w:trHeight w:val="282"/>
        </w:trPr>
        <w:tc>
          <w:tcPr>
            <w:tcW w:w="5382" w:type="dxa"/>
          </w:tcPr>
          <w:p w:rsidR="00E17210" w:rsidRPr="004552B3" w:rsidRDefault="00E17210" w:rsidP="008F3F38">
            <w:r>
              <w:t>Ambition for self and others</w:t>
            </w:r>
          </w:p>
        </w:tc>
        <w:tc>
          <w:tcPr>
            <w:tcW w:w="1094" w:type="dxa"/>
          </w:tcPr>
          <w:p w:rsidR="00E17210" w:rsidRPr="004552B3" w:rsidRDefault="00E17210" w:rsidP="00E17210">
            <w:pPr>
              <w:pStyle w:val="ListParagraph"/>
              <w:numPr>
                <w:ilvl w:val="0"/>
                <w:numId w:val="9"/>
              </w:numPr>
              <w:jc w:val="center"/>
            </w:pPr>
          </w:p>
        </w:tc>
        <w:tc>
          <w:tcPr>
            <w:tcW w:w="1032" w:type="dxa"/>
          </w:tcPr>
          <w:p w:rsidR="00E17210" w:rsidRPr="004552B3" w:rsidRDefault="00E17210" w:rsidP="008F3F38">
            <w:pPr>
              <w:jc w:val="center"/>
            </w:pPr>
          </w:p>
        </w:tc>
        <w:tc>
          <w:tcPr>
            <w:tcW w:w="1787" w:type="dxa"/>
            <w:vMerge w:val="restart"/>
          </w:tcPr>
          <w:p w:rsidR="00E17210" w:rsidRDefault="00E17210" w:rsidP="008F3F38">
            <w:pPr>
              <w:jc w:val="center"/>
            </w:pPr>
          </w:p>
          <w:p w:rsidR="00E17210" w:rsidRDefault="00E17210" w:rsidP="008F3F38">
            <w:pPr>
              <w:jc w:val="center"/>
            </w:pPr>
          </w:p>
          <w:p w:rsidR="00E17210" w:rsidRDefault="00E17210" w:rsidP="008F3F38">
            <w:pPr>
              <w:jc w:val="center"/>
            </w:pPr>
          </w:p>
          <w:p w:rsidR="00E17210" w:rsidRDefault="00E17210" w:rsidP="008F3F38">
            <w:pPr>
              <w:jc w:val="center"/>
            </w:pPr>
          </w:p>
          <w:p w:rsidR="00E17210" w:rsidRPr="004552B3" w:rsidRDefault="00E17210" w:rsidP="008F3F38">
            <w:pPr>
              <w:jc w:val="center"/>
            </w:pPr>
            <w:proofErr w:type="spellStart"/>
            <w:r>
              <w:t>Appl</w:t>
            </w:r>
            <w:proofErr w:type="spellEnd"/>
            <w:r>
              <w:t>/</w:t>
            </w:r>
            <w:proofErr w:type="spellStart"/>
            <w:r>
              <w:t>Int</w:t>
            </w:r>
            <w:proofErr w:type="spellEnd"/>
            <w:r>
              <w:t>/Ref</w:t>
            </w:r>
          </w:p>
        </w:tc>
      </w:tr>
      <w:tr w:rsidR="00E17210" w:rsidTr="00E72B09">
        <w:trPr>
          <w:trHeight w:val="267"/>
        </w:trPr>
        <w:tc>
          <w:tcPr>
            <w:tcW w:w="5382" w:type="dxa"/>
          </w:tcPr>
          <w:p w:rsidR="00E17210" w:rsidRPr="004552B3" w:rsidRDefault="00E17210" w:rsidP="008F3F38">
            <w:r>
              <w:t xml:space="preserve">Genuine concern for others             </w:t>
            </w:r>
          </w:p>
        </w:tc>
        <w:tc>
          <w:tcPr>
            <w:tcW w:w="1094" w:type="dxa"/>
          </w:tcPr>
          <w:p w:rsidR="00E17210" w:rsidRPr="004552B3" w:rsidRDefault="00E17210" w:rsidP="00E17210">
            <w:pPr>
              <w:pStyle w:val="ListParagraph"/>
              <w:numPr>
                <w:ilvl w:val="0"/>
                <w:numId w:val="9"/>
              </w:numPr>
              <w:jc w:val="center"/>
            </w:pPr>
          </w:p>
        </w:tc>
        <w:tc>
          <w:tcPr>
            <w:tcW w:w="1032" w:type="dxa"/>
          </w:tcPr>
          <w:p w:rsidR="00E17210" w:rsidRPr="004552B3" w:rsidRDefault="00E17210" w:rsidP="008F3F38">
            <w:pPr>
              <w:jc w:val="center"/>
            </w:pPr>
          </w:p>
        </w:tc>
        <w:tc>
          <w:tcPr>
            <w:tcW w:w="1787" w:type="dxa"/>
            <w:vMerge/>
          </w:tcPr>
          <w:p w:rsidR="00E17210" w:rsidRPr="004552B3" w:rsidRDefault="00E17210" w:rsidP="008F3F38">
            <w:pPr>
              <w:jc w:val="center"/>
            </w:pPr>
          </w:p>
        </w:tc>
      </w:tr>
      <w:tr w:rsidR="00E17210" w:rsidTr="00E72B09">
        <w:trPr>
          <w:trHeight w:val="267"/>
        </w:trPr>
        <w:tc>
          <w:tcPr>
            <w:tcW w:w="5382" w:type="dxa"/>
          </w:tcPr>
          <w:p w:rsidR="00E17210" w:rsidRPr="004552B3" w:rsidRDefault="00E17210" w:rsidP="008F3F38">
            <w:r>
              <w:t>Decisive, determined and self-confident</w:t>
            </w:r>
          </w:p>
        </w:tc>
        <w:tc>
          <w:tcPr>
            <w:tcW w:w="1094" w:type="dxa"/>
          </w:tcPr>
          <w:p w:rsidR="00E17210" w:rsidRPr="004552B3" w:rsidRDefault="00E17210" w:rsidP="00E17210">
            <w:pPr>
              <w:pStyle w:val="ListParagraph"/>
              <w:numPr>
                <w:ilvl w:val="0"/>
                <w:numId w:val="9"/>
              </w:numPr>
              <w:jc w:val="center"/>
            </w:pPr>
          </w:p>
        </w:tc>
        <w:tc>
          <w:tcPr>
            <w:tcW w:w="1032" w:type="dxa"/>
          </w:tcPr>
          <w:p w:rsidR="00E17210" w:rsidRPr="004552B3" w:rsidRDefault="00E17210" w:rsidP="008F3F38">
            <w:pPr>
              <w:jc w:val="center"/>
            </w:pPr>
          </w:p>
        </w:tc>
        <w:tc>
          <w:tcPr>
            <w:tcW w:w="1787" w:type="dxa"/>
            <w:vMerge/>
          </w:tcPr>
          <w:p w:rsidR="00E17210" w:rsidRPr="004552B3" w:rsidRDefault="00E17210" w:rsidP="008F3F38">
            <w:pPr>
              <w:jc w:val="center"/>
            </w:pPr>
          </w:p>
        </w:tc>
      </w:tr>
      <w:tr w:rsidR="00E17210" w:rsidTr="00E72B09">
        <w:trPr>
          <w:trHeight w:val="282"/>
        </w:trPr>
        <w:tc>
          <w:tcPr>
            <w:tcW w:w="5382" w:type="dxa"/>
          </w:tcPr>
          <w:p w:rsidR="00E17210" w:rsidRPr="004552B3" w:rsidRDefault="00E17210" w:rsidP="008F3F38">
            <w:r>
              <w:t>Integrity, trustworthy, honest and open</w:t>
            </w:r>
          </w:p>
        </w:tc>
        <w:tc>
          <w:tcPr>
            <w:tcW w:w="1094" w:type="dxa"/>
          </w:tcPr>
          <w:p w:rsidR="00E17210" w:rsidRPr="004552B3" w:rsidRDefault="00E17210" w:rsidP="00E17210">
            <w:pPr>
              <w:pStyle w:val="ListParagraph"/>
              <w:numPr>
                <w:ilvl w:val="0"/>
                <w:numId w:val="9"/>
              </w:numPr>
              <w:jc w:val="center"/>
            </w:pPr>
          </w:p>
        </w:tc>
        <w:tc>
          <w:tcPr>
            <w:tcW w:w="1032" w:type="dxa"/>
          </w:tcPr>
          <w:p w:rsidR="00E17210" w:rsidRPr="004552B3" w:rsidRDefault="00E17210" w:rsidP="008F3F38">
            <w:pPr>
              <w:jc w:val="center"/>
            </w:pPr>
          </w:p>
        </w:tc>
        <w:tc>
          <w:tcPr>
            <w:tcW w:w="1787" w:type="dxa"/>
            <w:vMerge/>
          </w:tcPr>
          <w:p w:rsidR="00E17210" w:rsidRPr="004552B3" w:rsidRDefault="00E17210" w:rsidP="008F3F38">
            <w:pPr>
              <w:jc w:val="center"/>
            </w:pPr>
          </w:p>
        </w:tc>
      </w:tr>
      <w:tr w:rsidR="00E17210" w:rsidTr="00E72B09">
        <w:trPr>
          <w:trHeight w:val="282"/>
        </w:trPr>
        <w:tc>
          <w:tcPr>
            <w:tcW w:w="5382" w:type="dxa"/>
          </w:tcPr>
          <w:p w:rsidR="00E17210" w:rsidRPr="004552B3" w:rsidRDefault="00E17210" w:rsidP="008F3F38">
            <w:r>
              <w:t>Accessible and approachable</w:t>
            </w:r>
          </w:p>
        </w:tc>
        <w:tc>
          <w:tcPr>
            <w:tcW w:w="1094" w:type="dxa"/>
          </w:tcPr>
          <w:p w:rsidR="00E17210" w:rsidRPr="004552B3" w:rsidRDefault="00E17210" w:rsidP="00E17210">
            <w:pPr>
              <w:pStyle w:val="ListParagraph"/>
              <w:numPr>
                <w:ilvl w:val="0"/>
                <w:numId w:val="9"/>
              </w:numPr>
              <w:jc w:val="center"/>
            </w:pPr>
          </w:p>
        </w:tc>
        <w:tc>
          <w:tcPr>
            <w:tcW w:w="1032" w:type="dxa"/>
          </w:tcPr>
          <w:p w:rsidR="00E17210" w:rsidRPr="004552B3" w:rsidRDefault="00E17210" w:rsidP="008F3F38">
            <w:pPr>
              <w:jc w:val="center"/>
            </w:pPr>
          </w:p>
        </w:tc>
        <w:tc>
          <w:tcPr>
            <w:tcW w:w="1787" w:type="dxa"/>
            <w:vMerge/>
          </w:tcPr>
          <w:p w:rsidR="00E17210" w:rsidRPr="004552B3" w:rsidRDefault="00E17210" w:rsidP="008F3F38">
            <w:pPr>
              <w:jc w:val="center"/>
            </w:pPr>
          </w:p>
        </w:tc>
      </w:tr>
      <w:tr w:rsidR="00E17210" w:rsidTr="00E72B09">
        <w:trPr>
          <w:trHeight w:val="267"/>
        </w:trPr>
        <w:tc>
          <w:tcPr>
            <w:tcW w:w="5382" w:type="dxa"/>
          </w:tcPr>
          <w:p w:rsidR="00E17210" w:rsidRPr="004552B3" w:rsidRDefault="00E17210" w:rsidP="008F3F38">
            <w:r>
              <w:t>Excellent attendance and punctuality</w:t>
            </w:r>
          </w:p>
        </w:tc>
        <w:tc>
          <w:tcPr>
            <w:tcW w:w="1094" w:type="dxa"/>
          </w:tcPr>
          <w:p w:rsidR="00E17210" w:rsidRPr="004552B3" w:rsidRDefault="00E17210" w:rsidP="00E17210">
            <w:pPr>
              <w:pStyle w:val="ListParagraph"/>
              <w:numPr>
                <w:ilvl w:val="0"/>
                <w:numId w:val="9"/>
              </w:numPr>
              <w:jc w:val="center"/>
            </w:pPr>
          </w:p>
        </w:tc>
        <w:tc>
          <w:tcPr>
            <w:tcW w:w="1032" w:type="dxa"/>
          </w:tcPr>
          <w:p w:rsidR="00E17210" w:rsidRPr="004552B3" w:rsidRDefault="00E17210" w:rsidP="008F3F38">
            <w:pPr>
              <w:jc w:val="center"/>
            </w:pPr>
          </w:p>
        </w:tc>
        <w:tc>
          <w:tcPr>
            <w:tcW w:w="1787" w:type="dxa"/>
            <w:vMerge/>
          </w:tcPr>
          <w:p w:rsidR="00E17210" w:rsidRPr="004552B3" w:rsidRDefault="00E17210" w:rsidP="008F3F38">
            <w:pPr>
              <w:jc w:val="center"/>
            </w:pPr>
          </w:p>
        </w:tc>
      </w:tr>
      <w:tr w:rsidR="00E17210" w:rsidTr="00E72B09">
        <w:trPr>
          <w:trHeight w:val="267"/>
        </w:trPr>
        <w:tc>
          <w:tcPr>
            <w:tcW w:w="5382" w:type="dxa"/>
          </w:tcPr>
          <w:p w:rsidR="00E17210" w:rsidRPr="004552B3" w:rsidRDefault="00E17210" w:rsidP="008F3F38">
            <w:r>
              <w:t>Excellent interpersonal skills</w:t>
            </w:r>
          </w:p>
        </w:tc>
        <w:tc>
          <w:tcPr>
            <w:tcW w:w="1094" w:type="dxa"/>
          </w:tcPr>
          <w:p w:rsidR="00E17210" w:rsidRPr="004552B3" w:rsidRDefault="00E17210" w:rsidP="00E17210">
            <w:pPr>
              <w:pStyle w:val="ListParagraph"/>
              <w:numPr>
                <w:ilvl w:val="0"/>
                <w:numId w:val="9"/>
              </w:numPr>
              <w:jc w:val="center"/>
            </w:pPr>
          </w:p>
        </w:tc>
        <w:tc>
          <w:tcPr>
            <w:tcW w:w="1032" w:type="dxa"/>
          </w:tcPr>
          <w:p w:rsidR="00E17210" w:rsidRPr="004552B3" w:rsidRDefault="00E17210" w:rsidP="008F3F38">
            <w:pPr>
              <w:jc w:val="center"/>
            </w:pPr>
          </w:p>
        </w:tc>
        <w:tc>
          <w:tcPr>
            <w:tcW w:w="1787" w:type="dxa"/>
            <w:vMerge/>
          </w:tcPr>
          <w:p w:rsidR="00E17210" w:rsidRPr="004552B3" w:rsidRDefault="00E17210" w:rsidP="008F3F38">
            <w:pPr>
              <w:jc w:val="center"/>
            </w:pPr>
          </w:p>
        </w:tc>
      </w:tr>
    </w:tbl>
    <w:p w:rsidR="00AD59DD" w:rsidRDefault="00AD59DD" w:rsidP="00D2412C">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A2F8C"/>
    <w:multiLevelType w:val="hybridMultilevel"/>
    <w:tmpl w:val="82AC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56BFF"/>
    <w:rsid w:val="001216DD"/>
    <w:rsid w:val="00266901"/>
    <w:rsid w:val="00515733"/>
    <w:rsid w:val="00532CB2"/>
    <w:rsid w:val="007062CB"/>
    <w:rsid w:val="00782815"/>
    <w:rsid w:val="008A62CD"/>
    <w:rsid w:val="00932507"/>
    <w:rsid w:val="00962A6E"/>
    <w:rsid w:val="009B3E55"/>
    <w:rsid w:val="00AA7868"/>
    <w:rsid w:val="00AD59DD"/>
    <w:rsid w:val="00B94293"/>
    <w:rsid w:val="00C662F9"/>
    <w:rsid w:val="00C74059"/>
    <w:rsid w:val="00D2412C"/>
    <w:rsid w:val="00DB4490"/>
    <w:rsid w:val="00DC6BE6"/>
    <w:rsid w:val="00E17210"/>
    <w:rsid w:val="00E409FB"/>
    <w:rsid w:val="00E72B09"/>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5E6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C74059"/>
    <w:pPr>
      <w:spacing w:after="0" w:line="240" w:lineRule="auto"/>
    </w:pPr>
    <w:rPr>
      <w:rFonts w:ascii="Calibri" w:eastAsia="Calibri" w:hAnsi="Calibri" w:cs="Times New Roman"/>
    </w:rPr>
  </w:style>
  <w:style w:type="table" w:styleId="TableGrid">
    <w:name w:val="Table Grid"/>
    <w:basedOn w:val="TableNormal"/>
    <w:uiPriority w:val="59"/>
    <w:rsid w:val="00E1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2018-03-15T08:48:00Z</dcterms:created>
  <dcterms:modified xsi:type="dcterms:W3CDTF">2018-03-15T08:50:00Z</dcterms:modified>
</cp:coreProperties>
</file>